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BFC42" w14:textId="2B830F8C" w:rsidR="00970945" w:rsidRDefault="001A6B1D" w:rsidP="001A6B1D">
      <w:pPr>
        <w:pStyle w:val="Nadpis1"/>
        <w:pBdr>
          <w:bottom w:val="single" w:sz="4" w:space="1" w:color="auto"/>
        </w:pBdr>
        <w:spacing w:line="276" w:lineRule="auto"/>
        <w:jc w:val="center"/>
        <w:rPr>
          <w:rFonts w:asciiTheme="minorHAnsi" w:hAnsiTheme="minorHAnsi" w:cstheme="minorHAnsi"/>
          <w:b/>
          <w:bCs/>
          <w:sz w:val="24"/>
          <w:szCs w:val="24"/>
        </w:rPr>
      </w:pPr>
      <w:r>
        <w:rPr>
          <w:rFonts w:asciiTheme="minorHAnsi" w:eastAsia="Arial" w:hAnsiTheme="minorHAnsi" w:cstheme="minorHAnsi"/>
          <w:b/>
          <w:bCs/>
          <w:sz w:val="28"/>
          <w:szCs w:val="36"/>
        </w:rPr>
        <w:t xml:space="preserve">Plán uplatňovania Štandardov dodržiavania zákazu segregácie </w:t>
      </w:r>
    </w:p>
    <w:p w14:paraId="57E8AE3C" w14:textId="11B950DD" w:rsidR="00970945" w:rsidRDefault="00970945" w:rsidP="001A6B1D">
      <w:pPr>
        <w:spacing w:after="88"/>
        <w:ind w:right="208"/>
        <w:jc w:val="center"/>
        <w:rPr>
          <w:rFonts w:eastAsia="Arial" w:cstheme="minorHAnsi"/>
          <w:sz w:val="32"/>
        </w:rPr>
      </w:pPr>
    </w:p>
    <w:p w14:paraId="1B0A9553" w14:textId="77777777" w:rsidR="00970945" w:rsidRDefault="00970945" w:rsidP="001A6B1D">
      <w:pPr>
        <w:spacing w:after="88"/>
        <w:ind w:right="208"/>
        <w:jc w:val="center"/>
        <w:rPr>
          <w:rFonts w:cstheme="minorHAnsi"/>
        </w:rPr>
      </w:pPr>
    </w:p>
    <w:p w14:paraId="14712996" w14:textId="3F20EBE5" w:rsidR="00970945" w:rsidRDefault="001A6B1D" w:rsidP="001A6B1D">
      <w:pPr>
        <w:spacing w:line="267" w:lineRule="auto"/>
        <w:ind w:left="-5" w:right="2660" w:hanging="10"/>
        <w:rPr>
          <w:rFonts w:eastAsia="Arial" w:cstheme="minorHAnsi"/>
        </w:rPr>
      </w:pPr>
      <w:r>
        <w:rPr>
          <w:rFonts w:eastAsia="Arial" w:cstheme="minorHAnsi"/>
          <w:b/>
        </w:rPr>
        <w:t>Názov školy:</w:t>
      </w:r>
      <w:r>
        <w:rPr>
          <w:rFonts w:eastAsia="Arial" w:cstheme="minorHAnsi"/>
        </w:rPr>
        <w:t xml:space="preserve"> </w:t>
      </w:r>
      <w:r w:rsidR="001838F1">
        <w:rPr>
          <w:rFonts w:eastAsia="Arial" w:cstheme="minorHAnsi"/>
        </w:rPr>
        <w:t>Tatranská 63, Banská Bystrica</w:t>
      </w:r>
    </w:p>
    <w:p w14:paraId="545527A6" w14:textId="77777777" w:rsidR="00970945" w:rsidRDefault="001A6B1D" w:rsidP="001A6B1D">
      <w:pPr>
        <w:spacing w:line="267" w:lineRule="auto"/>
        <w:ind w:left="-5" w:right="2660" w:hanging="10"/>
        <w:rPr>
          <w:rFonts w:cstheme="minorHAnsi"/>
        </w:rPr>
      </w:pPr>
      <w:r>
        <w:rPr>
          <w:rFonts w:eastAsia="Arial" w:cstheme="minorHAnsi"/>
          <w:b/>
        </w:rPr>
        <w:t>Obdobie plánu:</w:t>
      </w:r>
      <w:r>
        <w:rPr>
          <w:rFonts w:eastAsia="Arial" w:cstheme="minorHAnsi"/>
        </w:rPr>
        <w:t xml:space="preserve"> školský rok 2025/2026 </w:t>
      </w:r>
    </w:p>
    <w:p w14:paraId="61DEE212" w14:textId="77777777" w:rsidR="00970945" w:rsidRDefault="001A6B1D" w:rsidP="001A6B1D">
      <w:pPr>
        <w:rPr>
          <w:rFonts w:cstheme="minorHAnsi"/>
        </w:rPr>
      </w:pPr>
      <w:r>
        <w:rPr>
          <w:rFonts w:eastAsia="Arial" w:cstheme="minorHAnsi"/>
        </w:rPr>
        <w:t xml:space="preserve"> </w:t>
      </w:r>
    </w:p>
    <w:tbl>
      <w:tblPr>
        <w:tblStyle w:val="TableGrid"/>
        <w:tblW w:w="10259" w:type="dxa"/>
        <w:tblInd w:w="-48" w:type="dxa"/>
        <w:tblCellMar>
          <w:top w:w="55" w:type="dxa"/>
          <w:left w:w="8" w:type="dxa"/>
        </w:tblCellMar>
        <w:tblLook w:val="04A0" w:firstRow="1" w:lastRow="0" w:firstColumn="1" w:lastColumn="0" w:noHBand="0" w:noVBand="1"/>
      </w:tblPr>
      <w:tblGrid>
        <w:gridCol w:w="1678"/>
        <w:gridCol w:w="2677"/>
        <w:gridCol w:w="2418"/>
        <w:gridCol w:w="1943"/>
        <w:gridCol w:w="1543"/>
      </w:tblGrid>
      <w:tr w:rsidR="00970945" w14:paraId="54DCC6C6" w14:textId="77777777" w:rsidTr="00032D51">
        <w:trPr>
          <w:trHeight w:val="1796"/>
        </w:trPr>
        <w:tc>
          <w:tcPr>
            <w:tcW w:w="10259" w:type="dxa"/>
            <w:gridSpan w:val="5"/>
            <w:tcBorders>
              <w:top w:val="single" w:sz="8" w:space="0" w:color="000000"/>
              <w:left w:val="single" w:sz="8" w:space="0" w:color="000000"/>
              <w:bottom w:val="single" w:sz="8" w:space="0" w:color="000000"/>
              <w:right w:val="single" w:sz="8" w:space="0" w:color="000000"/>
            </w:tcBorders>
            <w:shd w:val="clear" w:color="auto" w:fill="EFEFEF"/>
            <w:vAlign w:val="center"/>
          </w:tcPr>
          <w:p w14:paraId="3E93B36B" w14:textId="77777777" w:rsidR="00970945" w:rsidRDefault="001A6B1D" w:rsidP="00032D51">
            <w:pPr>
              <w:spacing w:after="257"/>
              <w:ind w:left="140"/>
              <w:rPr>
                <w:rFonts w:cstheme="minorHAnsi"/>
              </w:rPr>
            </w:pPr>
            <w:r>
              <w:rPr>
                <w:rFonts w:eastAsia="Arial" w:cstheme="minorHAnsi"/>
                <w:b/>
              </w:rPr>
              <w:t xml:space="preserve">I. Identifikácia a analýza aktuálneho stavu </w:t>
            </w:r>
          </w:p>
          <w:p w14:paraId="4356D268" w14:textId="77777777" w:rsidR="00970945" w:rsidRDefault="001A6B1D" w:rsidP="00032D51">
            <w:pPr>
              <w:spacing w:line="280" w:lineRule="auto"/>
              <w:ind w:left="140"/>
              <w:jc w:val="both"/>
              <w:rPr>
                <w:rFonts w:cstheme="minorHAnsi"/>
              </w:rPr>
            </w:pPr>
            <w:r>
              <w:rPr>
                <w:rFonts w:eastAsia="Arial" w:cstheme="minorHAnsi"/>
                <w:color w:val="666666"/>
              </w:rPr>
              <w:t xml:space="preserve">Stručný popis, ako škola uplatňuje jednotlivé Štandardy dodržiavania zákazu segregácie vo výchove a vzdelávaní (s uplatňovaním, ktorých Štandardov má ŠaŠZ dobrú prax a pri uplatňovaní, ktorých </w:t>
            </w:r>
          </w:p>
          <w:p w14:paraId="74D2C502" w14:textId="77777777" w:rsidR="00970945" w:rsidRDefault="001A6B1D" w:rsidP="00032D51">
            <w:pPr>
              <w:ind w:left="140"/>
              <w:rPr>
                <w:rFonts w:cstheme="minorHAnsi"/>
              </w:rPr>
            </w:pPr>
            <w:r>
              <w:rPr>
                <w:rFonts w:eastAsia="Arial" w:cstheme="minorHAnsi"/>
                <w:color w:val="666666"/>
              </w:rPr>
              <w:t>Štandardov identifikuje nedostatky, a v čom sú ich príčiny)</w:t>
            </w:r>
            <w:r>
              <w:rPr>
                <w:rFonts w:eastAsia="Arial" w:cstheme="minorHAnsi"/>
                <w:b/>
                <w:color w:val="666666"/>
              </w:rPr>
              <w:t xml:space="preserve"> </w:t>
            </w:r>
          </w:p>
        </w:tc>
      </w:tr>
      <w:tr w:rsidR="00970945" w14:paraId="5124EB63" w14:textId="77777777" w:rsidTr="00032D51">
        <w:trPr>
          <w:trHeight w:val="4403"/>
        </w:trPr>
        <w:tc>
          <w:tcPr>
            <w:tcW w:w="10259" w:type="dxa"/>
            <w:gridSpan w:val="5"/>
            <w:tcBorders>
              <w:top w:val="single" w:sz="8" w:space="0" w:color="000000"/>
              <w:left w:val="single" w:sz="8" w:space="0" w:color="000000"/>
              <w:bottom w:val="single" w:sz="8" w:space="0" w:color="000000"/>
              <w:right w:val="single" w:sz="8" w:space="0" w:color="000000"/>
            </w:tcBorders>
          </w:tcPr>
          <w:p w14:paraId="3DE82227" w14:textId="4DC90448" w:rsidR="00970945" w:rsidRDefault="001A6B1D" w:rsidP="001A6B1D">
            <w:pPr>
              <w:spacing w:after="4" w:line="276" w:lineRule="auto"/>
              <w:ind w:right="8"/>
              <w:jc w:val="both"/>
              <w:rPr>
                <w:rFonts w:eastAsia="Arial" w:cstheme="minorHAnsi"/>
                <w:iCs/>
              </w:rPr>
            </w:pPr>
            <w:r>
              <w:rPr>
                <w:rFonts w:eastAsia="Arial" w:cstheme="minorHAnsi"/>
                <w:iCs/>
              </w:rPr>
              <w:t xml:space="preserve"> Hlavný cieľ: Zabezpečiť rovnaký prístup k vzdelaniu pre všetky deti bez ohľadu na ich etnický pôvod, sociálny status, zdravotné znevýhodnenie alebo iné faktory. Škola si stanovuje cieľ vytvárať prostredie, v ktorom má každé dieťa rovnaké príležitosti na úspech a kde sa eliminuje akákoľvek forma segregácie. Tento cieľ zahŕňa:</w:t>
            </w:r>
          </w:p>
          <w:p w14:paraId="0D72F4EF" w14:textId="6292419B" w:rsidR="0097094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Implementáciu inkluzívnych vyučovacích metód, ktoré zohľadňujú rôznorodé potreby detí.</w:t>
            </w:r>
          </w:p>
          <w:p w14:paraId="0E2B223C" w14:textId="1E65E0F7" w:rsidR="0097094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Rovnomerné rozdelenie detí do tried a zabránenie vzniku homogénnych skupín na základe sociálnych a etnických faktorov.</w:t>
            </w:r>
          </w:p>
          <w:p w14:paraId="27CD0E1F" w14:textId="47B68615" w:rsidR="0097094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Posilnenie spolupráce medzi školou, rodičmi a komunitou v prospech inkluzívneho vzdelávania.</w:t>
            </w:r>
          </w:p>
          <w:p w14:paraId="00A38931" w14:textId="013A25B5" w:rsidR="0097094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Zavedenie pravidelného monitorovania a hodnotenia úspešnosti opatrení na elimináciu segregácie.</w:t>
            </w:r>
          </w:p>
          <w:p w14:paraId="6E9E44F5" w14:textId="71122A9A" w:rsidR="00970945" w:rsidRDefault="001A6B1D" w:rsidP="001A6B1D">
            <w:pPr>
              <w:pStyle w:val="Odsekzoznamu"/>
              <w:numPr>
                <w:ilvl w:val="0"/>
                <w:numId w:val="6"/>
              </w:numPr>
              <w:spacing w:after="4" w:line="276" w:lineRule="auto"/>
              <w:ind w:right="8"/>
              <w:jc w:val="both"/>
              <w:rPr>
                <w:rFonts w:eastAsia="Arial" w:cstheme="minorHAnsi"/>
                <w:iCs/>
              </w:rPr>
            </w:pPr>
            <w:r>
              <w:rPr>
                <w:rFonts w:eastAsia="Arial" w:cstheme="minorHAnsi"/>
                <w:iCs/>
              </w:rPr>
              <w:t>Vytvorenie bezpečného a rešpektujúceho prostredia, kde každé dieťa cíti akceptáciu a podporu.</w:t>
            </w:r>
          </w:p>
          <w:p w14:paraId="34C28D3F" w14:textId="46BA0305" w:rsidR="00970945" w:rsidRDefault="001A6B1D" w:rsidP="00032D51">
            <w:pPr>
              <w:spacing w:after="4" w:line="276" w:lineRule="auto"/>
              <w:ind w:right="8"/>
              <w:jc w:val="both"/>
              <w:rPr>
                <w:rFonts w:cstheme="minorHAnsi"/>
              </w:rPr>
            </w:pPr>
            <w:r>
              <w:rPr>
                <w:rFonts w:eastAsia="Arial" w:cstheme="minorHAnsi"/>
              </w:rPr>
              <w:t>Uplatňovanie štandardov dodržiavania zákazu segregácie vo výchove a vzdelávaní znamená pre organizáciu zavedenie a dodržiavanie pravidiel, princípov a postupov na predchádzanie segregácie, identifikáciu rizika segregácie, či nápravu identifikovaného segregačného konania. Dokumentami školy, ktoré majú zakotvenú rovnosť vzdelávania, inkluzívne princípy, zákaz segregácie a diskriminácie, podporné opatrenia sú školský poriadok, školský vzdelávací program, pracovný poriadok, či webstránka školy. Všetci pedagogickí aj nepedagogickí zamestnanci školy zdieľajú presvedčenie, že je prioritou rozvíjať všetky deti, bez ohľadu na ich individuálne predpoklady, sociálny a etnický pôvod, či kultúru. Celý kolektív pracuje komplementáre, odovzdáva si navzájom skúsenosti a informácie o deťoch a ich špecifikách, ktoré je potrebné zohľadňovať. Organizácia za týmto účelom spolupracuje s viacerými inštitúciami, ktoré sú uvedené v bode IV. Podpora a spolupráca.</w:t>
            </w:r>
          </w:p>
          <w:p w14:paraId="00798661" w14:textId="4A354EF6" w:rsidR="00970945" w:rsidRDefault="001A6B1D" w:rsidP="001A6B1D">
            <w:pPr>
              <w:spacing w:after="177"/>
              <w:rPr>
                <w:rFonts w:cstheme="minorHAnsi"/>
              </w:rPr>
            </w:pPr>
            <w:r>
              <w:rPr>
                <w:rFonts w:eastAsia="Arial" w:cstheme="minorHAnsi"/>
              </w:rPr>
              <w:t xml:space="preserve"> </w:t>
            </w:r>
          </w:p>
        </w:tc>
      </w:tr>
      <w:tr w:rsidR="00970945" w14:paraId="6B806736" w14:textId="77777777" w:rsidTr="00032D51">
        <w:trPr>
          <w:trHeight w:val="1598"/>
        </w:trPr>
        <w:tc>
          <w:tcPr>
            <w:tcW w:w="10259" w:type="dxa"/>
            <w:gridSpan w:val="5"/>
            <w:tcBorders>
              <w:top w:val="single" w:sz="8" w:space="0" w:color="000000"/>
              <w:left w:val="single" w:sz="8" w:space="0" w:color="000000"/>
              <w:bottom w:val="single" w:sz="8" w:space="0" w:color="000000"/>
              <w:right w:val="single" w:sz="8" w:space="0" w:color="000000"/>
            </w:tcBorders>
            <w:shd w:val="clear" w:color="auto" w:fill="EFEFEF"/>
            <w:vAlign w:val="center"/>
          </w:tcPr>
          <w:p w14:paraId="10671EFE" w14:textId="77777777" w:rsidR="00970945" w:rsidRDefault="001A6B1D" w:rsidP="00032D51">
            <w:pPr>
              <w:spacing w:after="262"/>
              <w:ind w:left="140"/>
              <w:rPr>
                <w:rFonts w:cstheme="minorHAnsi"/>
              </w:rPr>
            </w:pPr>
            <w:r>
              <w:rPr>
                <w:rFonts w:eastAsia="Arial" w:cstheme="minorHAnsi"/>
                <w:b/>
              </w:rPr>
              <w:lastRenderedPageBreak/>
              <w:t xml:space="preserve">II. Ciele a vízia plánu </w:t>
            </w:r>
          </w:p>
          <w:p w14:paraId="5F1CB609" w14:textId="77777777" w:rsidR="00970945" w:rsidRDefault="001A6B1D" w:rsidP="00032D51">
            <w:pPr>
              <w:ind w:left="140"/>
              <w:rPr>
                <w:rFonts w:cstheme="minorHAnsi"/>
              </w:rPr>
            </w:pPr>
            <w:r>
              <w:rPr>
                <w:rFonts w:eastAsia="Arial" w:cstheme="minorHAnsi"/>
                <w:color w:val="666666"/>
              </w:rPr>
              <w:t xml:space="preserve">Krátkodobé alebo dlhodobé ciele, ktoré škola chce dosiahnuť v oblasti zabezpečenia rovnakého prístupu k vzdelávaniu. </w:t>
            </w:r>
            <w:r>
              <w:rPr>
                <w:rFonts w:eastAsia="Arial" w:cstheme="minorHAnsi"/>
                <w:b/>
                <w:color w:val="666666"/>
              </w:rPr>
              <w:t xml:space="preserve"> </w:t>
            </w:r>
          </w:p>
        </w:tc>
      </w:tr>
      <w:tr w:rsidR="00970945" w14:paraId="3C57F8EA" w14:textId="77777777" w:rsidTr="00032D51">
        <w:trPr>
          <w:trHeight w:val="3274"/>
        </w:trPr>
        <w:tc>
          <w:tcPr>
            <w:tcW w:w="10259" w:type="dxa"/>
            <w:gridSpan w:val="5"/>
            <w:tcBorders>
              <w:top w:val="single" w:sz="8" w:space="0" w:color="000000"/>
              <w:left w:val="single" w:sz="8" w:space="0" w:color="000000"/>
              <w:bottom w:val="single" w:sz="8" w:space="0" w:color="000000"/>
              <w:right w:val="single" w:sz="8" w:space="0" w:color="000000"/>
            </w:tcBorders>
            <w:vAlign w:val="center"/>
          </w:tcPr>
          <w:p w14:paraId="022B5884" w14:textId="77777777" w:rsidR="00970945" w:rsidRDefault="001A6B1D" w:rsidP="001A6B1D">
            <w:pPr>
              <w:spacing w:after="5" w:line="276" w:lineRule="auto"/>
              <w:ind w:left="90" w:right="96"/>
              <w:jc w:val="both"/>
              <w:rPr>
                <w:rFonts w:eastAsia="Arial" w:cstheme="minorHAnsi"/>
              </w:rPr>
            </w:pPr>
            <w:r>
              <w:rPr>
                <w:rFonts w:eastAsia="Arial" w:cstheme="minorHAnsi"/>
              </w:rPr>
              <w:t>Krátkodobé ciele (do 6 mesiacov)</w:t>
            </w:r>
          </w:p>
          <w:p w14:paraId="53EF76F3" w14:textId="5255C434"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Vytvorenie inkluzívnej stratégie do 6 mesiacov</w:t>
            </w:r>
          </w:p>
          <w:p w14:paraId="24B32E8F" w14:textId="77777777"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Organizovanie prvých školení učiteľov o inkluzívnych metódach</w:t>
            </w:r>
          </w:p>
          <w:p w14:paraId="090DEC1C" w14:textId="3F54E89D"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Vypracovanie smernice proti segregácii</w:t>
            </w:r>
          </w:p>
          <w:p w14:paraId="76279E93" w14:textId="77777777"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Uskutočnenie prvých stretnutí s rodičmi o inklúzii</w:t>
            </w:r>
          </w:p>
          <w:p w14:paraId="68FB5447" w14:textId="77777777" w:rsidR="00970945" w:rsidRDefault="00970945" w:rsidP="001A6B1D">
            <w:pPr>
              <w:spacing w:after="5" w:line="276" w:lineRule="auto"/>
              <w:ind w:left="90" w:right="96"/>
              <w:jc w:val="both"/>
              <w:rPr>
                <w:rFonts w:eastAsia="Arial" w:cstheme="minorHAnsi"/>
              </w:rPr>
            </w:pPr>
          </w:p>
          <w:p w14:paraId="0CDD10C5" w14:textId="77777777" w:rsidR="00970945" w:rsidRDefault="001A6B1D" w:rsidP="001A6B1D">
            <w:pPr>
              <w:spacing w:after="5" w:line="276" w:lineRule="auto"/>
              <w:ind w:left="90" w:right="96"/>
              <w:jc w:val="both"/>
              <w:rPr>
                <w:rFonts w:eastAsia="Arial" w:cstheme="minorHAnsi"/>
              </w:rPr>
            </w:pPr>
            <w:r>
              <w:rPr>
                <w:rFonts w:eastAsia="Arial" w:cstheme="minorHAnsi"/>
              </w:rPr>
              <w:t>Strednodobé ciele (1 – 2 roky)</w:t>
            </w:r>
          </w:p>
          <w:p w14:paraId="17D91B67" w14:textId="30F83B0E"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Implementácia mechanizmu spätnej väzby pre rodičov a učiteľov</w:t>
            </w:r>
          </w:p>
          <w:p w14:paraId="7EFCFCFB" w14:textId="41D02EFF"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Zabezpečenie pravidelného monitorovania a hodnotenia rozdelenia detí do tried</w:t>
            </w:r>
          </w:p>
          <w:p w14:paraId="4A821CB9" w14:textId="77777777"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Získanie podpory od miestnych samospráv a mimovládnych organizácií</w:t>
            </w:r>
          </w:p>
          <w:p w14:paraId="7C94C2A4" w14:textId="77777777"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Posilnenie spolupráce so školskými psychológmi a poradenskými centrami</w:t>
            </w:r>
          </w:p>
          <w:p w14:paraId="71FBFAD2" w14:textId="77777777" w:rsidR="00970945" w:rsidRDefault="00970945" w:rsidP="001A6B1D">
            <w:pPr>
              <w:spacing w:after="5" w:line="276" w:lineRule="auto"/>
              <w:ind w:left="90" w:right="96"/>
              <w:jc w:val="both"/>
              <w:rPr>
                <w:rFonts w:eastAsia="Arial" w:cstheme="minorHAnsi"/>
              </w:rPr>
            </w:pPr>
          </w:p>
          <w:p w14:paraId="6AD24432" w14:textId="77777777" w:rsidR="00970945" w:rsidRDefault="001A6B1D" w:rsidP="001A6B1D">
            <w:pPr>
              <w:spacing w:after="5" w:line="276" w:lineRule="auto"/>
              <w:ind w:left="90" w:right="96"/>
              <w:jc w:val="both"/>
              <w:rPr>
                <w:rFonts w:eastAsia="Arial" w:cstheme="minorHAnsi"/>
              </w:rPr>
            </w:pPr>
            <w:r>
              <w:rPr>
                <w:rFonts w:eastAsia="Arial" w:cstheme="minorHAnsi"/>
              </w:rPr>
              <w:t>Dlhodobé ciele (3+ roky)</w:t>
            </w:r>
          </w:p>
          <w:p w14:paraId="1F8F2063" w14:textId="77777777"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Trvalé zavedenie inkluzívnych opatrení do školských procesov</w:t>
            </w:r>
          </w:p>
          <w:p w14:paraId="50DA30EF" w14:textId="18B2B699"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Zmeny v prístupe k hodnoteniu detí s rôznymi potrebami</w:t>
            </w:r>
          </w:p>
          <w:p w14:paraId="5D9418CA" w14:textId="77777777"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Systematické vzdelávanie učiteľov a zamestnancov v oblasti inklúzie</w:t>
            </w:r>
          </w:p>
          <w:p w14:paraId="18576302" w14:textId="1587E0AA" w:rsidR="00970945" w:rsidRDefault="001A6B1D" w:rsidP="001A6B1D">
            <w:pPr>
              <w:spacing w:after="5" w:line="276" w:lineRule="auto"/>
              <w:ind w:left="90" w:right="96"/>
              <w:jc w:val="both"/>
              <w:rPr>
                <w:rFonts w:eastAsia="Arial" w:cstheme="minorHAnsi"/>
              </w:rPr>
            </w:pPr>
            <w:r>
              <w:rPr>
                <w:rFonts w:eastAsia="Arial" w:cstheme="minorHAnsi"/>
              </w:rPr>
              <w:t>•</w:t>
            </w:r>
            <w:r>
              <w:rPr>
                <w:rFonts w:eastAsia="Arial" w:cstheme="minorHAnsi"/>
              </w:rPr>
              <w:tab/>
              <w:t>Vytvorenie udržateľnej inkluzívnej kultúry školy</w:t>
            </w:r>
          </w:p>
          <w:p w14:paraId="5A9296C9" w14:textId="77777777" w:rsidR="00970945" w:rsidRDefault="00970945" w:rsidP="00032D51">
            <w:pPr>
              <w:spacing w:after="5" w:line="276" w:lineRule="auto"/>
              <w:ind w:left="90" w:right="96"/>
              <w:jc w:val="both"/>
              <w:rPr>
                <w:rFonts w:eastAsia="Arial" w:cstheme="minorHAnsi"/>
              </w:rPr>
            </w:pPr>
          </w:p>
          <w:p w14:paraId="1C7DEDAE" w14:textId="3D724B22" w:rsidR="00970945" w:rsidRDefault="001A6B1D" w:rsidP="001A6B1D">
            <w:pPr>
              <w:spacing w:after="5" w:line="276" w:lineRule="auto"/>
              <w:ind w:left="90" w:right="96"/>
              <w:jc w:val="both"/>
              <w:rPr>
                <w:rFonts w:cstheme="minorHAnsi"/>
              </w:rPr>
            </w:pPr>
            <w:r>
              <w:rPr>
                <w:rFonts w:eastAsia="Arial" w:cstheme="minorHAnsi"/>
              </w:rPr>
              <w:t xml:space="preserve">Víziou je zabezpečiť rovný prístup k vzdelávaniu pre všetkých bez akejkoľvek formy segregácie. Hlavným cieľom je udržiavať, vytvárať a neustále zlepšovať priaznivé podmienky na vzdelávanie, osobnostný a sociálny rast detí s cieľom ich sociálnej inklúzie a osobnostnej integrity. </w:t>
            </w:r>
          </w:p>
          <w:p w14:paraId="75C8E143" w14:textId="77777777" w:rsidR="00970945" w:rsidRDefault="001A6B1D" w:rsidP="001A6B1D">
            <w:pPr>
              <w:ind w:left="90"/>
              <w:rPr>
                <w:rFonts w:eastAsia="Arial" w:cstheme="minorHAnsi"/>
              </w:rPr>
            </w:pPr>
            <w:r>
              <w:rPr>
                <w:rFonts w:eastAsia="Arial" w:cstheme="minorHAnsi"/>
              </w:rPr>
              <w:t xml:space="preserve"> </w:t>
            </w:r>
          </w:p>
          <w:p w14:paraId="7C55BC3C" w14:textId="77777777" w:rsidR="00970945" w:rsidRDefault="00970945" w:rsidP="001A6B1D">
            <w:pPr>
              <w:ind w:left="90"/>
              <w:rPr>
                <w:rFonts w:eastAsia="Arial" w:cstheme="minorHAnsi"/>
              </w:rPr>
            </w:pPr>
          </w:p>
          <w:p w14:paraId="6495B6D9" w14:textId="77777777" w:rsidR="00970945" w:rsidRDefault="00970945" w:rsidP="001A6B1D">
            <w:pPr>
              <w:ind w:left="90"/>
              <w:rPr>
                <w:rFonts w:eastAsia="Arial" w:cstheme="minorHAnsi"/>
              </w:rPr>
            </w:pPr>
          </w:p>
          <w:p w14:paraId="05CCA104" w14:textId="77777777" w:rsidR="00970945" w:rsidRDefault="00970945" w:rsidP="001A6B1D">
            <w:pPr>
              <w:ind w:left="90"/>
              <w:rPr>
                <w:rFonts w:eastAsia="Arial" w:cstheme="minorHAnsi"/>
              </w:rPr>
            </w:pPr>
          </w:p>
          <w:p w14:paraId="263973A1" w14:textId="77777777" w:rsidR="00970945" w:rsidRDefault="00970945" w:rsidP="001A6B1D">
            <w:pPr>
              <w:ind w:left="90"/>
              <w:rPr>
                <w:rFonts w:eastAsia="Arial" w:cstheme="minorHAnsi"/>
              </w:rPr>
            </w:pPr>
          </w:p>
          <w:p w14:paraId="2AE95041" w14:textId="77777777" w:rsidR="00970945" w:rsidRDefault="00970945" w:rsidP="001A6B1D">
            <w:pPr>
              <w:ind w:left="90"/>
              <w:rPr>
                <w:rFonts w:eastAsia="Arial" w:cstheme="minorHAnsi"/>
              </w:rPr>
            </w:pPr>
          </w:p>
          <w:p w14:paraId="4CE30587" w14:textId="0515A861" w:rsidR="00970945" w:rsidRDefault="001A6B1D" w:rsidP="001A6B1D">
            <w:pPr>
              <w:ind w:left="90"/>
              <w:rPr>
                <w:rFonts w:cstheme="minorHAnsi"/>
              </w:rPr>
            </w:pPr>
            <w:r>
              <w:rPr>
                <w:rFonts w:eastAsia="Arial" w:cstheme="minorHAnsi"/>
              </w:rPr>
              <w:t xml:space="preserve"> </w:t>
            </w:r>
          </w:p>
        </w:tc>
      </w:tr>
      <w:tr w:rsidR="00970945" w14:paraId="730AF58B" w14:textId="77777777" w:rsidTr="00032D51">
        <w:trPr>
          <w:trHeight w:val="944"/>
        </w:trPr>
        <w:tc>
          <w:tcPr>
            <w:tcW w:w="10259" w:type="dxa"/>
            <w:gridSpan w:val="5"/>
            <w:tcBorders>
              <w:top w:val="single" w:sz="8" w:space="0" w:color="000000"/>
              <w:left w:val="single" w:sz="8" w:space="0" w:color="000000"/>
              <w:bottom w:val="single" w:sz="4" w:space="0" w:color="000000"/>
              <w:right w:val="single" w:sz="8" w:space="0" w:color="000000"/>
            </w:tcBorders>
            <w:shd w:val="clear" w:color="auto" w:fill="EFEFEF"/>
            <w:vAlign w:val="center"/>
          </w:tcPr>
          <w:p w14:paraId="15F4FFED" w14:textId="77777777" w:rsidR="00970945" w:rsidRDefault="001A6B1D" w:rsidP="00032D51">
            <w:pPr>
              <w:ind w:left="90"/>
              <w:rPr>
                <w:rFonts w:cstheme="minorHAnsi"/>
              </w:rPr>
            </w:pPr>
            <w:r>
              <w:rPr>
                <w:rFonts w:eastAsia="Arial" w:cstheme="minorHAnsi"/>
                <w:b/>
              </w:rPr>
              <w:t xml:space="preserve">III. Kroky na zlepšenie aktuálnej situácie </w:t>
            </w:r>
          </w:p>
        </w:tc>
      </w:tr>
      <w:tr w:rsidR="00970945" w14:paraId="326A9A15" w14:textId="77777777" w:rsidTr="00032D51">
        <w:trPr>
          <w:trHeight w:val="1009"/>
        </w:trPr>
        <w:tc>
          <w:tcPr>
            <w:tcW w:w="10259" w:type="dxa"/>
            <w:gridSpan w:val="5"/>
            <w:tcBorders>
              <w:top w:val="single" w:sz="8" w:space="0" w:color="000000"/>
              <w:left w:val="single" w:sz="8" w:space="0" w:color="000000"/>
              <w:bottom w:val="single" w:sz="4" w:space="0" w:color="000000"/>
              <w:right w:val="single" w:sz="8" w:space="0" w:color="000000"/>
            </w:tcBorders>
            <w:shd w:val="clear" w:color="auto" w:fill="EFEFEF"/>
          </w:tcPr>
          <w:p w14:paraId="067ADC85" w14:textId="77777777" w:rsidR="00970945" w:rsidRDefault="001A6B1D" w:rsidP="00032D51">
            <w:pPr>
              <w:ind w:right="19"/>
              <w:rPr>
                <w:rFonts w:cstheme="minorHAnsi"/>
              </w:rPr>
            </w:pPr>
            <w:r>
              <w:rPr>
                <w:rFonts w:eastAsia="Arial" w:cstheme="minorHAnsi"/>
                <w:color w:val="666666"/>
              </w:rPr>
              <w:t>Konkrétne opatrenia (napr. podľa Časti B Metodickej príručky desegregácie vo výchove a vzdelávaní)</w:t>
            </w:r>
            <w:r>
              <w:rPr>
                <w:rFonts w:eastAsia="Arial" w:cstheme="minorHAnsi"/>
                <w:color w:val="666666"/>
                <w:sz w:val="23"/>
              </w:rPr>
              <w:t xml:space="preserve"> a </w:t>
            </w:r>
            <w:r>
              <w:rPr>
                <w:rFonts w:eastAsia="Arial" w:cstheme="minorHAnsi"/>
                <w:color w:val="666666"/>
              </w:rPr>
              <w:t>časový harmonogram rozvrhnutia aktivít a určenie zodpovedností za ich plnenie:</w:t>
            </w:r>
            <w:r>
              <w:rPr>
                <w:rFonts w:eastAsia="Arial" w:cstheme="minorHAnsi"/>
                <w:b/>
                <w:color w:val="666666"/>
              </w:rPr>
              <w:t xml:space="preserve"> </w:t>
            </w:r>
          </w:p>
        </w:tc>
      </w:tr>
      <w:tr w:rsidR="00970945" w14:paraId="7331EA66" w14:textId="77777777" w:rsidTr="001A6B1D">
        <w:trPr>
          <w:trHeight w:val="314"/>
        </w:trPr>
        <w:tc>
          <w:tcPr>
            <w:tcW w:w="1678" w:type="dxa"/>
            <w:tcBorders>
              <w:top w:val="single" w:sz="4" w:space="0" w:color="000000"/>
              <w:left w:val="single" w:sz="4" w:space="0" w:color="000000"/>
              <w:bottom w:val="single" w:sz="4" w:space="0" w:color="000000"/>
              <w:right w:val="single" w:sz="4" w:space="0" w:color="000000"/>
            </w:tcBorders>
          </w:tcPr>
          <w:p w14:paraId="3EA5E135" w14:textId="77777777" w:rsidR="00970945" w:rsidRDefault="001A6B1D" w:rsidP="00032D51">
            <w:pPr>
              <w:ind w:right="33"/>
              <w:jc w:val="center"/>
              <w:rPr>
                <w:rFonts w:cstheme="minorHAnsi"/>
              </w:rPr>
            </w:pPr>
            <w:r>
              <w:rPr>
                <w:rFonts w:eastAsia="Arial" w:cstheme="minorHAnsi"/>
                <w:b/>
                <w:sz w:val="20"/>
              </w:rPr>
              <w:lastRenderedPageBreak/>
              <w:t xml:space="preserve">Oblasť </w:t>
            </w:r>
          </w:p>
        </w:tc>
        <w:tc>
          <w:tcPr>
            <w:tcW w:w="2677" w:type="dxa"/>
            <w:tcBorders>
              <w:top w:val="single" w:sz="4" w:space="0" w:color="000000"/>
              <w:left w:val="single" w:sz="4" w:space="0" w:color="000000"/>
              <w:bottom w:val="single" w:sz="4" w:space="0" w:color="000000"/>
              <w:right w:val="single" w:sz="4" w:space="0" w:color="000000"/>
            </w:tcBorders>
          </w:tcPr>
          <w:p w14:paraId="7CBD9653" w14:textId="77777777" w:rsidR="00970945" w:rsidRDefault="001A6B1D" w:rsidP="00032D51">
            <w:pPr>
              <w:ind w:right="35"/>
              <w:jc w:val="center"/>
              <w:rPr>
                <w:rFonts w:cstheme="minorHAnsi"/>
              </w:rPr>
            </w:pPr>
            <w:r>
              <w:rPr>
                <w:rFonts w:eastAsia="Arial" w:cstheme="minorHAnsi"/>
                <w:b/>
                <w:sz w:val="20"/>
              </w:rPr>
              <w:t xml:space="preserve">Opatrenie </w:t>
            </w:r>
          </w:p>
        </w:tc>
        <w:tc>
          <w:tcPr>
            <w:tcW w:w="2418" w:type="dxa"/>
            <w:tcBorders>
              <w:top w:val="single" w:sz="4" w:space="0" w:color="000000"/>
              <w:left w:val="single" w:sz="4" w:space="0" w:color="000000"/>
              <w:bottom w:val="single" w:sz="4" w:space="0" w:color="000000"/>
              <w:right w:val="single" w:sz="4" w:space="0" w:color="000000"/>
            </w:tcBorders>
          </w:tcPr>
          <w:p w14:paraId="103CF9D2" w14:textId="77777777" w:rsidR="00970945" w:rsidRDefault="001A6B1D" w:rsidP="00032D51">
            <w:pPr>
              <w:ind w:right="31"/>
              <w:jc w:val="center"/>
              <w:rPr>
                <w:rFonts w:cstheme="minorHAnsi"/>
              </w:rPr>
            </w:pPr>
            <w:r>
              <w:rPr>
                <w:rFonts w:eastAsia="Arial" w:cstheme="minorHAnsi"/>
                <w:b/>
                <w:sz w:val="20"/>
              </w:rPr>
              <w:t xml:space="preserve">Popis aktivít </w:t>
            </w:r>
          </w:p>
        </w:tc>
        <w:tc>
          <w:tcPr>
            <w:tcW w:w="1943" w:type="dxa"/>
            <w:tcBorders>
              <w:top w:val="single" w:sz="4" w:space="0" w:color="000000"/>
              <w:left w:val="single" w:sz="4" w:space="0" w:color="000000"/>
              <w:bottom w:val="single" w:sz="4" w:space="0" w:color="000000"/>
              <w:right w:val="single" w:sz="4" w:space="0" w:color="000000"/>
            </w:tcBorders>
          </w:tcPr>
          <w:p w14:paraId="0E48B6F2" w14:textId="77777777" w:rsidR="00970945" w:rsidRDefault="001A6B1D" w:rsidP="00032D51">
            <w:pPr>
              <w:ind w:right="37"/>
              <w:jc w:val="center"/>
              <w:rPr>
                <w:rFonts w:cstheme="minorHAnsi"/>
              </w:rPr>
            </w:pPr>
            <w:r>
              <w:rPr>
                <w:rFonts w:eastAsia="Arial" w:cstheme="minorHAnsi"/>
                <w:b/>
                <w:sz w:val="20"/>
              </w:rPr>
              <w:t xml:space="preserve">Zodpovednosť </w:t>
            </w:r>
          </w:p>
        </w:tc>
        <w:tc>
          <w:tcPr>
            <w:tcW w:w="1543" w:type="dxa"/>
            <w:tcBorders>
              <w:top w:val="single" w:sz="4" w:space="0" w:color="000000"/>
              <w:left w:val="single" w:sz="4" w:space="0" w:color="000000"/>
              <w:bottom w:val="single" w:sz="4" w:space="0" w:color="000000"/>
              <w:right w:val="single" w:sz="4" w:space="0" w:color="000000"/>
            </w:tcBorders>
          </w:tcPr>
          <w:p w14:paraId="169F2A99" w14:textId="77777777" w:rsidR="00970945" w:rsidRDefault="001A6B1D" w:rsidP="00032D51">
            <w:pPr>
              <w:ind w:right="22"/>
              <w:jc w:val="center"/>
              <w:rPr>
                <w:rFonts w:cstheme="minorHAnsi"/>
              </w:rPr>
            </w:pPr>
            <w:r>
              <w:rPr>
                <w:rFonts w:eastAsia="Arial" w:cstheme="minorHAnsi"/>
                <w:b/>
                <w:sz w:val="20"/>
              </w:rPr>
              <w:t xml:space="preserve">Termín </w:t>
            </w:r>
          </w:p>
        </w:tc>
      </w:tr>
      <w:tr w:rsidR="00970945" w14:paraId="1D47078D" w14:textId="77777777" w:rsidTr="001A6B1D">
        <w:trPr>
          <w:trHeight w:val="1475"/>
        </w:trPr>
        <w:tc>
          <w:tcPr>
            <w:tcW w:w="1678" w:type="dxa"/>
            <w:tcBorders>
              <w:top w:val="single" w:sz="4" w:space="0" w:color="000000"/>
              <w:left w:val="single" w:sz="8" w:space="0" w:color="000000"/>
              <w:bottom w:val="single" w:sz="8" w:space="0" w:color="000000"/>
              <w:right w:val="single" w:sz="8" w:space="0" w:color="000000"/>
            </w:tcBorders>
          </w:tcPr>
          <w:p w14:paraId="553F554D" w14:textId="77777777" w:rsidR="00970945" w:rsidRDefault="00970945" w:rsidP="00032D51">
            <w:pPr>
              <w:rPr>
                <w:rFonts w:eastAsia="Arial" w:cstheme="minorHAnsi"/>
              </w:rPr>
            </w:pPr>
          </w:p>
          <w:p w14:paraId="552CF932" w14:textId="79B85584" w:rsidR="00970945" w:rsidRDefault="001A6B1D" w:rsidP="00032D51">
            <w:pPr>
              <w:rPr>
                <w:rFonts w:eastAsia="Arial" w:cstheme="minorHAnsi"/>
              </w:rPr>
            </w:pPr>
            <w:r>
              <w:rPr>
                <w:rFonts w:eastAsia="Arial" w:cstheme="minorHAnsi"/>
              </w:rPr>
              <w:t>Stratégia</w:t>
            </w:r>
          </w:p>
        </w:tc>
        <w:tc>
          <w:tcPr>
            <w:tcW w:w="2677" w:type="dxa"/>
            <w:tcBorders>
              <w:top w:val="single" w:sz="4" w:space="0" w:color="000000"/>
              <w:left w:val="single" w:sz="8" w:space="0" w:color="000000"/>
              <w:bottom w:val="single" w:sz="8" w:space="0" w:color="000000"/>
              <w:right w:val="single" w:sz="8" w:space="0" w:color="000000"/>
            </w:tcBorders>
            <w:vAlign w:val="center"/>
          </w:tcPr>
          <w:p w14:paraId="3960D146" w14:textId="6DD57FEF" w:rsidR="00970945" w:rsidRDefault="001A6B1D" w:rsidP="00032D51">
            <w:pPr>
              <w:ind w:left="3"/>
              <w:rPr>
                <w:rFonts w:eastAsia="Arial" w:cstheme="minorHAnsi"/>
              </w:rPr>
            </w:pPr>
            <w:r>
              <w:t>Vytvorenie inkluzívnej stratégie školy</w:t>
            </w:r>
          </w:p>
        </w:tc>
        <w:tc>
          <w:tcPr>
            <w:tcW w:w="2418" w:type="dxa"/>
            <w:tcBorders>
              <w:top w:val="single" w:sz="4" w:space="0" w:color="000000"/>
              <w:left w:val="single" w:sz="8" w:space="0" w:color="000000"/>
              <w:bottom w:val="single" w:sz="8" w:space="0" w:color="000000"/>
              <w:right w:val="single" w:sz="8" w:space="0" w:color="000000"/>
            </w:tcBorders>
          </w:tcPr>
          <w:p w14:paraId="524949AA" w14:textId="59D631B0" w:rsidR="00970945" w:rsidRDefault="001A6B1D" w:rsidP="00032D51">
            <w:pPr>
              <w:ind w:left="3" w:right="90"/>
              <w:jc w:val="both"/>
              <w:rPr>
                <w:rFonts w:eastAsia="Arial" w:cstheme="minorHAnsi"/>
              </w:rPr>
            </w:pPr>
            <w:r>
              <w:t>Zavedenie školského plánu na prevenciu segregácie</w:t>
            </w:r>
          </w:p>
        </w:tc>
        <w:tc>
          <w:tcPr>
            <w:tcW w:w="1943" w:type="dxa"/>
            <w:tcBorders>
              <w:top w:val="single" w:sz="4" w:space="0" w:color="000000"/>
              <w:left w:val="single" w:sz="8" w:space="0" w:color="000000"/>
              <w:bottom w:val="single" w:sz="8" w:space="0" w:color="000000"/>
              <w:right w:val="single" w:sz="8" w:space="0" w:color="000000"/>
            </w:tcBorders>
          </w:tcPr>
          <w:p w14:paraId="609BD36D" w14:textId="6C637931" w:rsidR="00970945" w:rsidRDefault="001A6B1D" w:rsidP="00032D51">
            <w:pPr>
              <w:ind w:left="3"/>
              <w:rPr>
                <w:rFonts w:eastAsia="Arial" w:cstheme="minorHAnsi"/>
              </w:rPr>
            </w:pPr>
            <w:r>
              <w:rPr>
                <w:rFonts w:eastAsia="Arial" w:cstheme="minorHAnsi"/>
              </w:rPr>
              <w:t>Štatutár</w:t>
            </w:r>
          </w:p>
        </w:tc>
        <w:tc>
          <w:tcPr>
            <w:tcW w:w="1543" w:type="dxa"/>
            <w:tcBorders>
              <w:top w:val="single" w:sz="4" w:space="0" w:color="000000"/>
              <w:left w:val="single" w:sz="8" w:space="0" w:color="000000"/>
              <w:bottom w:val="single" w:sz="8" w:space="0" w:color="000000"/>
              <w:right w:val="single" w:sz="8" w:space="0" w:color="000000"/>
            </w:tcBorders>
          </w:tcPr>
          <w:p w14:paraId="550AE02D" w14:textId="49DF79E2" w:rsidR="00970945" w:rsidRDefault="001A6B1D" w:rsidP="00032D51">
            <w:pPr>
              <w:ind w:left="3"/>
              <w:rPr>
                <w:rFonts w:eastAsia="Arial" w:cstheme="minorHAnsi"/>
              </w:rPr>
            </w:pPr>
            <w:r>
              <w:t>Priebežne, začiatok v šk. roku 2025/2026</w:t>
            </w:r>
          </w:p>
        </w:tc>
      </w:tr>
      <w:tr w:rsidR="00970945" w14:paraId="12F19DF6" w14:textId="77777777" w:rsidTr="001A6B1D">
        <w:trPr>
          <w:trHeight w:val="1475"/>
        </w:trPr>
        <w:tc>
          <w:tcPr>
            <w:tcW w:w="1678" w:type="dxa"/>
            <w:tcBorders>
              <w:top w:val="single" w:sz="4" w:space="0" w:color="000000"/>
              <w:left w:val="single" w:sz="8" w:space="0" w:color="000000"/>
              <w:bottom w:val="single" w:sz="8" w:space="0" w:color="000000"/>
              <w:right w:val="single" w:sz="8" w:space="0" w:color="000000"/>
            </w:tcBorders>
          </w:tcPr>
          <w:p w14:paraId="296A602F" w14:textId="77777777" w:rsidR="00970945" w:rsidRDefault="00970945" w:rsidP="00032D51">
            <w:pPr>
              <w:rPr>
                <w:rFonts w:eastAsia="Arial" w:cstheme="minorHAnsi"/>
              </w:rPr>
            </w:pPr>
          </w:p>
          <w:p w14:paraId="6769AEA2" w14:textId="70F8B001" w:rsidR="00970945" w:rsidRDefault="001A6B1D" w:rsidP="00032D51">
            <w:pPr>
              <w:rPr>
                <w:rFonts w:eastAsia="Arial" w:cstheme="minorHAnsi"/>
              </w:rPr>
            </w:pPr>
            <w:r>
              <w:rPr>
                <w:rFonts w:eastAsia="Arial" w:cstheme="minorHAnsi"/>
              </w:rPr>
              <w:t xml:space="preserve">Vzdelávanie </w:t>
            </w:r>
          </w:p>
        </w:tc>
        <w:tc>
          <w:tcPr>
            <w:tcW w:w="2677" w:type="dxa"/>
            <w:tcBorders>
              <w:top w:val="single" w:sz="4" w:space="0" w:color="000000"/>
              <w:left w:val="single" w:sz="8" w:space="0" w:color="000000"/>
              <w:bottom w:val="single" w:sz="8" w:space="0" w:color="000000"/>
              <w:right w:val="single" w:sz="8" w:space="0" w:color="000000"/>
            </w:tcBorders>
            <w:vAlign w:val="center"/>
          </w:tcPr>
          <w:p w14:paraId="5C5D5FFB" w14:textId="00778A48" w:rsidR="00970945" w:rsidRDefault="001A6B1D" w:rsidP="00032D51">
            <w:pPr>
              <w:ind w:left="3"/>
              <w:rPr>
                <w:rFonts w:eastAsia="Arial" w:cstheme="minorHAnsi"/>
              </w:rPr>
            </w:pPr>
            <w:r>
              <w:rPr>
                <w:rFonts w:eastAsia="Arial" w:cstheme="minorHAnsi"/>
              </w:rPr>
              <w:t>Zabezpečenie pravidelného vzdelávania zamestnancov prostredníctvom odborných podkladov, otestovanie znalostí zamestnancov</w:t>
            </w:r>
          </w:p>
        </w:tc>
        <w:tc>
          <w:tcPr>
            <w:tcW w:w="2418" w:type="dxa"/>
            <w:tcBorders>
              <w:top w:val="single" w:sz="4" w:space="0" w:color="000000"/>
              <w:left w:val="single" w:sz="8" w:space="0" w:color="000000"/>
              <w:bottom w:val="single" w:sz="8" w:space="0" w:color="000000"/>
              <w:right w:val="single" w:sz="8" w:space="0" w:color="000000"/>
            </w:tcBorders>
          </w:tcPr>
          <w:p w14:paraId="053805F1" w14:textId="7ED8FE97" w:rsidR="00970945" w:rsidRDefault="001A6B1D" w:rsidP="00032D51">
            <w:pPr>
              <w:ind w:left="3" w:right="90"/>
              <w:jc w:val="both"/>
              <w:rPr>
                <w:rFonts w:eastAsia="Arial" w:cstheme="minorHAnsi"/>
              </w:rPr>
            </w:pPr>
            <w:r>
              <w:t>Pravidelné školenia na tému inklúzie a antidiskriminácie</w:t>
            </w:r>
          </w:p>
        </w:tc>
        <w:tc>
          <w:tcPr>
            <w:tcW w:w="1943" w:type="dxa"/>
            <w:tcBorders>
              <w:top w:val="single" w:sz="4" w:space="0" w:color="000000"/>
              <w:left w:val="single" w:sz="8" w:space="0" w:color="000000"/>
              <w:bottom w:val="single" w:sz="8" w:space="0" w:color="000000"/>
              <w:right w:val="single" w:sz="8" w:space="0" w:color="000000"/>
            </w:tcBorders>
          </w:tcPr>
          <w:p w14:paraId="5148954A" w14:textId="1D2A6B17" w:rsidR="00970945" w:rsidRDefault="001A6B1D" w:rsidP="00032D51">
            <w:pPr>
              <w:ind w:left="3"/>
              <w:rPr>
                <w:rFonts w:eastAsia="Arial" w:cstheme="minorHAnsi"/>
              </w:rPr>
            </w:pPr>
            <w:r>
              <w:rPr>
                <w:rFonts w:eastAsia="Arial" w:cstheme="minorHAnsi"/>
              </w:rPr>
              <w:t>Zástupca riaditeľa</w:t>
            </w:r>
          </w:p>
        </w:tc>
        <w:tc>
          <w:tcPr>
            <w:tcW w:w="1543" w:type="dxa"/>
            <w:tcBorders>
              <w:top w:val="single" w:sz="4" w:space="0" w:color="000000"/>
              <w:left w:val="single" w:sz="8" w:space="0" w:color="000000"/>
              <w:bottom w:val="single" w:sz="8" w:space="0" w:color="000000"/>
              <w:right w:val="single" w:sz="8" w:space="0" w:color="000000"/>
            </w:tcBorders>
          </w:tcPr>
          <w:p w14:paraId="68940E33" w14:textId="39C6A1B6" w:rsidR="00970945" w:rsidRDefault="001A6B1D" w:rsidP="00032D51">
            <w:pPr>
              <w:ind w:left="3"/>
              <w:rPr>
                <w:rFonts w:eastAsia="Arial" w:cstheme="minorHAnsi"/>
              </w:rPr>
            </w:pPr>
            <w:r>
              <w:t>Priebežne 1 -krát ročne, začiatok v 1. polroku šk. roku 2025/2026</w:t>
            </w:r>
          </w:p>
        </w:tc>
      </w:tr>
      <w:tr w:rsidR="00970945" w14:paraId="7CEAF3D8" w14:textId="77777777" w:rsidTr="001A6B1D">
        <w:trPr>
          <w:trHeight w:val="1475"/>
        </w:trPr>
        <w:tc>
          <w:tcPr>
            <w:tcW w:w="1678" w:type="dxa"/>
            <w:tcBorders>
              <w:top w:val="single" w:sz="4" w:space="0" w:color="000000"/>
              <w:left w:val="single" w:sz="8" w:space="0" w:color="000000"/>
              <w:bottom w:val="single" w:sz="8" w:space="0" w:color="000000"/>
              <w:right w:val="single" w:sz="8" w:space="0" w:color="000000"/>
            </w:tcBorders>
          </w:tcPr>
          <w:p w14:paraId="5CFA3B72" w14:textId="77777777" w:rsidR="00970945" w:rsidRDefault="001A6B1D" w:rsidP="00032D51">
            <w:pPr>
              <w:rPr>
                <w:rFonts w:cstheme="minorHAnsi"/>
              </w:rPr>
            </w:pPr>
            <w:r>
              <w:rPr>
                <w:rFonts w:eastAsia="Arial" w:cstheme="minorHAnsi"/>
              </w:rPr>
              <w:t xml:space="preserve">Spolupráca s rodičmi </w:t>
            </w:r>
          </w:p>
        </w:tc>
        <w:tc>
          <w:tcPr>
            <w:tcW w:w="2677" w:type="dxa"/>
            <w:tcBorders>
              <w:top w:val="single" w:sz="4" w:space="0" w:color="000000"/>
              <w:left w:val="single" w:sz="8" w:space="0" w:color="000000"/>
              <w:bottom w:val="single" w:sz="8" w:space="0" w:color="000000"/>
              <w:right w:val="single" w:sz="8" w:space="0" w:color="000000"/>
            </w:tcBorders>
            <w:vAlign w:val="center"/>
          </w:tcPr>
          <w:p w14:paraId="06C76FF1" w14:textId="65F92F8A" w:rsidR="00970945" w:rsidRDefault="001A6B1D" w:rsidP="00032D51">
            <w:pPr>
              <w:ind w:left="3"/>
              <w:rPr>
                <w:rFonts w:cstheme="minorHAnsi"/>
              </w:rPr>
            </w:pPr>
            <w:r>
              <w:rPr>
                <w:rFonts w:eastAsia="Arial" w:cstheme="minorHAnsi"/>
              </w:rPr>
              <w:t xml:space="preserve">Spoločné rekreačné, športové a kultúrne podujatia </w:t>
            </w:r>
          </w:p>
        </w:tc>
        <w:tc>
          <w:tcPr>
            <w:tcW w:w="2418" w:type="dxa"/>
            <w:tcBorders>
              <w:top w:val="single" w:sz="4" w:space="0" w:color="000000"/>
              <w:left w:val="single" w:sz="8" w:space="0" w:color="000000"/>
              <w:bottom w:val="single" w:sz="8" w:space="0" w:color="000000"/>
              <w:right w:val="single" w:sz="8" w:space="0" w:color="000000"/>
            </w:tcBorders>
          </w:tcPr>
          <w:p w14:paraId="2C1E16C4" w14:textId="77777777" w:rsidR="00970945" w:rsidRDefault="001A6B1D" w:rsidP="00032D51">
            <w:pPr>
              <w:ind w:left="3" w:right="90"/>
              <w:jc w:val="both"/>
              <w:rPr>
                <w:rFonts w:cstheme="minorHAnsi"/>
              </w:rPr>
            </w:pPr>
            <w:r>
              <w:rPr>
                <w:rFonts w:eastAsia="Arial" w:cstheme="minorHAnsi"/>
              </w:rPr>
              <w:t xml:space="preserve">Spoločné akcie, tvorivé dielne, rodičovské kluby, podpora dôvery </w:t>
            </w:r>
          </w:p>
        </w:tc>
        <w:tc>
          <w:tcPr>
            <w:tcW w:w="1943" w:type="dxa"/>
            <w:tcBorders>
              <w:top w:val="single" w:sz="4" w:space="0" w:color="000000"/>
              <w:left w:val="single" w:sz="8" w:space="0" w:color="000000"/>
              <w:bottom w:val="single" w:sz="8" w:space="0" w:color="000000"/>
              <w:right w:val="single" w:sz="8" w:space="0" w:color="000000"/>
            </w:tcBorders>
          </w:tcPr>
          <w:p w14:paraId="195C291C" w14:textId="77777777" w:rsidR="00970945" w:rsidRDefault="001A6B1D" w:rsidP="00032D51">
            <w:pPr>
              <w:ind w:left="3"/>
              <w:rPr>
                <w:rFonts w:cstheme="minorHAnsi"/>
              </w:rPr>
            </w:pPr>
            <w:r>
              <w:rPr>
                <w:rFonts w:eastAsia="Arial" w:cstheme="minorHAnsi"/>
              </w:rPr>
              <w:t xml:space="preserve">Pedagogický zbor </w:t>
            </w:r>
          </w:p>
        </w:tc>
        <w:tc>
          <w:tcPr>
            <w:tcW w:w="1543" w:type="dxa"/>
            <w:tcBorders>
              <w:top w:val="single" w:sz="4" w:space="0" w:color="000000"/>
              <w:left w:val="single" w:sz="8" w:space="0" w:color="000000"/>
              <w:bottom w:val="single" w:sz="8" w:space="0" w:color="000000"/>
              <w:right w:val="single" w:sz="8" w:space="0" w:color="000000"/>
            </w:tcBorders>
          </w:tcPr>
          <w:p w14:paraId="7FA1CAB8" w14:textId="77777777" w:rsidR="00970945" w:rsidRDefault="001A6B1D" w:rsidP="00032D51">
            <w:pPr>
              <w:ind w:left="3"/>
              <w:rPr>
                <w:rFonts w:cstheme="minorHAnsi"/>
              </w:rPr>
            </w:pPr>
            <w:r>
              <w:rPr>
                <w:rFonts w:eastAsia="Arial" w:cstheme="minorHAnsi"/>
              </w:rPr>
              <w:t xml:space="preserve">Priebežne počas roka  </w:t>
            </w:r>
          </w:p>
        </w:tc>
      </w:tr>
      <w:tr w:rsidR="00970945" w14:paraId="508AE6A6" w14:textId="77777777" w:rsidTr="001A6B1D">
        <w:trPr>
          <w:trHeight w:val="1741"/>
        </w:trPr>
        <w:tc>
          <w:tcPr>
            <w:tcW w:w="1678" w:type="dxa"/>
            <w:tcBorders>
              <w:top w:val="single" w:sz="8" w:space="0" w:color="000000"/>
              <w:left w:val="single" w:sz="8" w:space="0" w:color="000000"/>
              <w:bottom w:val="single" w:sz="8" w:space="0" w:color="000000"/>
              <w:right w:val="single" w:sz="8" w:space="0" w:color="000000"/>
            </w:tcBorders>
          </w:tcPr>
          <w:p w14:paraId="5C99A12D" w14:textId="6A8EE742" w:rsidR="00970945" w:rsidRDefault="001A6B1D" w:rsidP="00032D51">
            <w:pPr>
              <w:rPr>
                <w:rFonts w:cstheme="minorHAnsi"/>
              </w:rPr>
            </w:pPr>
            <w:r>
              <w:rPr>
                <w:rFonts w:cstheme="minorHAnsi"/>
              </w:rPr>
              <w:t>Materiály</w:t>
            </w:r>
          </w:p>
        </w:tc>
        <w:tc>
          <w:tcPr>
            <w:tcW w:w="2677" w:type="dxa"/>
            <w:tcBorders>
              <w:top w:val="single" w:sz="8" w:space="0" w:color="000000"/>
              <w:left w:val="single" w:sz="8" w:space="0" w:color="000000"/>
              <w:bottom w:val="single" w:sz="8" w:space="0" w:color="000000"/>
              <w:right w:val="single" w:sz="8" w:space="0" w:color="000000"/>
            </w:tcBorders>
          </w:tcPr>
          <w:p w14:paraId="189DAB5B" w14:textId="7C1D9DA2" w:rsidR="00970945" w:rsidRDefault="001A6B1D" w:rsidP="00032D51">
            <w:pPr>
              <w:ind w:left="3" w:right="210"/>
              <w:rPr>
                <w:rFonts w:cstheme="minorHAnsi"/>
              </w:rPr>
            </w:pPr>
            <w:r>
              <w:rPr>
                <w:rFonts w:eastAsia="Arial" w:cstheme="minorHAnsi"/>
              </w:rPr>
              <w:t xml:space="preserve">Zvyšovanie povedomia u zamestnancov, detí a rodičov </w:t>
            </w:r>
          </w:p>
        </w:tc>
        <w:tc>
          <w:tcPr>
            <w:tcW w:w="2418" w:type="dxa"/>
            <w:tcBorders>
              <w:top w:val="single" w:sz="8" w:space="0" w:color="000000"/>
              <w:left w:val="single" w:sz="8" w:space="0" w:color="000000"/>
              <w:bottom w:val="single" w:sz="8" w:space="0" w:color="000000"/>
              <w:right w:val="single" w:sz="8" w:space="0" w:color="000000"/>
            </w:tcBorders>
            <w:vAlign w:val="center"/>
          </w:tcPr>
          <w:p w14:paraId="42D5CE39" w14:textId="730641BC" w:rsidR="00970945" w:rsidRDefault="001A6B1D" w:rsidP="00032D51">
            <w:pPr>
              <w:ind w:left="3"/>
              <w:rPr>
                <w:rFonts w:cstheme="minorHAnsi"/>
              </w:rPr>
            </w:pPr>
            <w:r>
              <w:rPr>
                <w:rFonts w:eastAsia="Arial" w:cstheme="minorHAnsi"/>
              </w:rPr>
              <w:t xml:space="preserve">Poskytovanie odborných materiálov zamestnancov, rodičom </w:t>
            </w:r>
          </w:p>
        </w:tc>
        <w:tc>
          <w:tcPr>
            <w:tcW w:w="1943" w:type="dxa"/>
            <w:tcBorders>
              <w:top w:val="single" w:sz="8" w:space="0" w:color="000000"/>
              <w:left w:val="single" w:sz="8" w:space="0" w:color="000000"/>
              <w:bottom w:val="single" w:sz="8" w:space="0" w:color="000000"/>
              <w:right w:val="single" w:sz="8" w:space="0" w:color="000000"/>
            </w:tcBorders>
          </w:tcPr>
          <w:p w14:paraId="1F552FAF" w14:textId="3576A249" w:rsidR="00970945" w:rsidRDefault="001A6B1D" w:rsidP="00032D51">
            <w:pPr>
              <w:ind w:left="3"/>
              <w:rPr>
                <w:rFonts w:cstheme="minorHAnsi"/>
              </w:rPr>
            </w:pPr>
            <w:r>
              <w:rPr>
                <w:rFonts w:eastAsia="Arial" w:cstheme="minorHAnsi"/>
              </w:rPr>
              <w:t>Triedni učitelia</w:t>
            </w:r>
          </w:p>
        </w:tc>
        <w:tc>
          <w:tcPr>
            <w:tcW w:w="1543" w:type="dxa"/>
            <w:tcBorders>
              <w:top w:val="single" w:sz="8" w:space="0" w:color="000000"/>
              <w:left w:val="single" w:sz="8" w:space="0" w:color="000000"/>
              <w:bottom w:val="single" w:sz="8" w:space="0" w:color="000000"/>
              <w:right w:val="single" w:sz="8" w:space="0" w:color="000000"/>
            </w:tcBorders>
          </w:tcPr>
          <w:p w14:paraId="22131149" w14:textId="4A3B42D6" w:rsidR="00970945" w:rsidRDefault="001A6B1D" w:rsidP="00032D51">
            <w:pPr>
              <w:ind w:left="3"/>
              <w:rPr>
                <w:rFonts w:cstheme="minorHAnsi"/>
              </w:rPr>
            </w:pPr>
            <w:r>
              <w:t>Priebežne 1 -krát ročne, začiatok v 1. polroku šk. roku 2025/2026</w:t>
            </w:r>
          </w:p>
        </w:tc>
      </w:tr>
      <w:tr w:rsidR="00970945" w14:paraId="6F92390A" w14:textId="77777777" w:rsidTr="001A6B1D">
        <w:trPr>
          <w:trHeight w:val="980"/>
        </w:trPr>
        <w:tc>
          <w:tcPr>
            <w:tcW w:w="1678" w:type="dxa"/>
            <w:tcBorders>
              <w:top w:val="single" w:sz="8" w:space="0" w:color="000000"/>
              <w:left w:val="single" w:sz="8" w:space="0" w:color="000000"/>
              <w:bottom w:val="single" w:sz="8" w:space="0" w:color="000000"/>
              <w:right w:val="single" w:sz="8" w:space="0" w:color="000000"/>
            </w:tcBorders>
          </w:tcPr>
          <w:p w14:paraId="7BBF52EE" w14:textId="77777777" w:rsidR="00970945" w:rsidRDefault="001A6B1D" w:rsidP="00032D51">
            <w:pPr>
              <w:rPr>
                <w:rFonts w:cstheme="minorHAnsi"/>
              </w:rPr>
            </w:pPr>
            <w:r>
              <w:rPr>
                <w:rFonts w:eastAsia="Arial" w:cstheme="minorHAnsi"/>
              </w:rPr>
              <w:t xml:space="preserve">Sociálna desegregácia </w:t>
            </w:r>
          </w:p>
        </w:tc>
        <w:tc>
          <w:tcPr>
            <w:tcW w:w="2677" w:type="dxa"/>
            <w:tcBorders>
              <w:top w:val="single" w:sz="8" w:space="0" w:color="000000"/>
              <w:left w:val="single" w:sz="8" w:space="0" w:color="000000"/>
              <w:bottom w:val="single" w:sz="8" w:space="0" w:color="000000"/>
              <w:right w:val="single" w:sz="8" w:space="0" w:color="000000"/>
            </w:tcBorders>
            <w:vAlign w:val="center"/>
          </w:tcPr>
          <w:p w14:paraId="75DD727D" w14:textId="77777777" w:rsidR="00970945" w:rsidRDefault="001A6B1D" w:rsidP="00032D51">
            <w:pPr>
              <w:ind w:left="3"/>
              <w:rPr>
                <w:rFonts w:cstheme="minorHAnsi"/>
              </w:rPr>
            </w:pPr>
            <w:r>
              <w:rPr>
                <w:rFonts w:eastAsia="Arial" w:cstheme="minorHAnsi"/>
              </w:rPr>
              <w:t xml:space="preserve">Zavedenie inkluzívnych tímov </w:t>
            </w:r>
          </w:p>
        </w:tc>
        <w:tc>
          <w:tcPr>
            <w:tcW w:w="2418" w:type="dxa"/>
            <w:tcBorders>
              <w:top w:val="single" w:sz="8" w:space="0" w:color="000000"/>
              <w:left w:val="single" w:sz="8" w:space="0" w:color="000000"/>
              <w:bottom w:val="single" w:sz="8" w:space="0" w:color="000000"/>
              <w:right w:val="single" w:sz="8" w:space="0" w:color="000000"/>
            </w:tcBorders>
            <w:vAlign w:val="center"/>
          </w:tcPr>
          <w:p w14:paraId="4B7E1354" w14:textId="77777777" w:rsidR="00970945" w:rsidRDefault="001A6B1D" w:rsidP="00032D51">
            <w:pPr>
              <w:spacing w:after="5" w:line="238" w:lineRule="auto"/>
              <w:ind w:left="3"/>
              <w:rPr>
                <w:rFonts w:cstheme="minorHAnsi"/>
              </w:rPr>
            </w:pPr>
            <w:r>
              <w:rPr>
                <w:rFonts w:eastAsia="Arial" w:cstheme="minorHAnsi"/>
              </w:rPr>
              <w:t xml:space="preserve">Špec. pedagógovia, asistent učiteľa, špec. </w:t>
            </w:r>
          </w:p>
          <w:p w14:paraId="3EB86956" w14:textId="0501A6DB" w:rsidR="00970945" w:rsidRDefault="00DC0698" w:rsidP="00032D51">
            <w:pPr>
              <w:ind w:left="3"/>
              <w:rPr>
                <w:rFonts w:cstheme="minorHAnsi"/>
              </w:rPr>
            </w:pPr>
            <w:r>
              <w:rPr>
                <w:rFonts w:eastAsia="Arial" w:cstheme="minorHAnsi"/>
              </w:rPr>
              <w:t>Psychológ, spolupráca so spoločnosťou osobnyudaj.sk, s.r.o.</w:t>
            </w:r>
          </w:p>
        </w:tc>
        <w:tc>
          <w:tcPr>
            <w:tcW w:w="1943" w:type="dxa"/>
            <w:tcBorders>
              <w:top w:val="single" w:sz="8" w:space="0" w:color="000000"/>
              <w:left w:val="single" w:sz="8" w:space="0" w:color="000000"/>
              <w:bottom w:val="single" w:sz="8" w:space="0" w:color="000000"/>
              <w:right w:val="single" w:sz="8" w:space="0" w:color="000000"/>
            </w:tcBorders>
          </w:tcPr>
          <w:p w14:paraId="43ADF0B1" w14:textId="77777777" w:rsidR="00970945" w:rsidRDefault="001A6B1D" w:rsidP="00032D51">
            <w:pPr>
              <w:ind w:left="3"/>
              <w:rPr>
                <w:rFonts w:cstheme="minorHAnsi"/>
              </w:rPr>
            </w:pPr>
            <w:r>
              <w:rPr>
                <w:rFonts w:eastAsia="Arial" w:cstheme="minorHAnsi"/>
              </w:rPr>
              <w:t xml:space="preserve">Riaditeľka </w:t>
            </w:r>
          </w:p>
        </w:tc>
        <w:tc>
          <w:tcPr>
            <w:tcW w:w="1543" w:type="dxa"/>
            <w:tcBorders>
              <w:top w:val="single" w:sz="8" w:space="0" w:color="000000"/>
              <w:left w:val="single" w:sz="8" w:space="0" w:color="000000"/>
              <w:bottom w:val="single" w:sz="8" w:space="0" w:color="000000"/>
              <w:right w:val="single" w:sz="8" w:space="0" w:color="000000"/>
            </w:tcBorders>
          </w:tcPr>
          <w:p w14:paraId="02F79816" w14:textId="77777777" w:rsidR="00970945" w:rsidRDefault="001A6B1D" w:rsidP="00032D51">
            <w:pPr>
              <w:ind w:left="3"/>
              <w:rPr>
                <w:rFonts w:cstheme="minorHAnsi"/>
              </w:rPr>
            </w:pPr>
            <w:r>
              <w:rPr>
                <w:rFonts w:eastAsia="Arial" w:cstheme="minorHAnsi"/>
              </w:rPr>
              <w:t xml:space="preserve">1.polrok 2025/2026 </w:t>
            </w:r>
          </w:p>
        </w:tc>
      </w:tr>
      <w:tr w:rsidR="00970945" w14:paraId="5B19FC7D" w14:textId="77777777" w:rsidTr="00AF2B00">
        <w:trPr>
          <w:trHeight w:val="980"/>
        </w:trPr>
        <w:tc>
          <w:tcPr>
            <w:tcW w:w="1678" w:type="dxa"/>
            <w:tcBorders>
              <w:top w:val="single" w:sz="8" w:space="0" w:color="000000"/>
              <w:left w:val="single" w:sz="8" w:space="0" w:color="000000"/>
              <w:bottom w:val="single" w:sz="8" w:space="0" w:color="000000"/>
              <w:right w:val="single" w:sz="8" w:space="0" w:color="000000"/>
            </w:tcBorders>
            <w:vAlign w:val="center"/>
          </w:tcPr>
          <w:p w14:paraId="57A3258D" w14:textId="406BBF07" w:rsidR="00970945" w:rsidRDefault="001A6B1D" w:rsidP="001A6B1D">
            <w:pPr>
              <w:rPr>
                <w:rFonts w:cstheme="minorHAnsi"/>
              </w:rPr>
            </w:pPr>
            <w:r>
              <w:t xml:space="preserve">Monitorovanie </w:t>
            </w:r>
          </w:p>
        </w:tc>
        <w:tc>
          <w:tcPr>
            <w:tcW w:w="2677" w:type="dxa"/>
            <w:tcBorders>
              <w:top w:val="single" w:sz="8" w:space="0" w:color="000000"/>
              <w:left w:val="single" w:sz="8" w:space="0" w:color="000000"/>
              <w:bottom w:val="single" w:sz="8" w:space="0" w:color="000000"/>
              <w:right w:val="single" w:sz="8" w:space="0" w:color="000000"/>
            </w:tcBorders>
            <w:vAlign w:val="center"/>
          </w:tcPr>
          <w:p w14:paraId="28E478CD" w14:textId="69969E79" w:rsidR="00970945" w:rsidRDefault="001A6B1D" w:rsidP="001A6B1D">
            <w:pPr>
              <w:ind w:left="3"/>
              <w:rPr>
                <w:rFonts w:cstheme="minorHAnsi"/>
              </w:rPr>
            </w:pPr>
            <w:r>
              <w:t>Monitorovanie rozdelenia detí do tried</w:t>
            </w:r>
          </w:p>
        </w:tc>
        <w:tc>
          <w:tcPr>
            <w:tcW w:w="2418" w:type="dxa"/>
            <w:tcBorders>
              <w:top w:val="single" w:sz="8" w:space="0" w:color="000000"/>
              <w:left w:val="single" w:sz="8" w:space="0" w:color="000000"/>
              <w:bottom w:val="single" w:sz="8" w:space="0" w:color="000000"/>
              <w:right w:val="single" w:sz="8" w:space="0" w:color="000000"/>
            </w:tcBorders>
            <w:vAlign w:val="center"/>
          </w:tcPr>
          <w:p w14:paraId="5FFB1D7F" w14:textId="76BCBA3F" w:rsidR="00970945" w:rsidRDefault="001A6B1D" w:rsidP="001A6B1D">
            <w:pPr>
              <w:ind w:left="3"/>
              <w:rPr>
                <w:rFonts w:cstheme="minorHAnsi"/>
              </w:rPr>
            </w:pPr>
            <w:r>
              <w:t>Zabezpečenie rovnomerného rozdelenia detí bez diskriminácie</w:t>
            </w:r>
          </w:p>
        </w:tc>
        <w:tc>
          <w:tcPr>
            <w:tcW w:w="1943" w:type="dxa"/>
            <w:tcBorders>
              <w:top w:val="single" w:sz="8" w:space="0" w:color="000000"/>
              <w:left w:val="single" w:sz="8" w:space="0" w:color="000000"/>
              <w:bottom w:val="single" w:sz="8" w:space="0" w:color="000000"/>
              <w:right w:val="single" w:sz="8" w:space="0" w:color="000000"/>
            </w:tcBorders>
          </w:tcPr>
          <w:p w14:paraId="3FA786D9" w14:textId="6BC2CB66" w:rsidR="00970945" w:rsidRDefault="001A6B1D" w:rsidP="001A6B1D">
            <w:pPr>
              <w:ind w:left="3"/>
              <w:rPr>
                <w:rFonts w:cstheme="minorHAnsi"/>
              </w:rPr>
            </w:pPr>
            <w:r>
              <w:rPr>
                <w:rFonts w:eastAsia="Arial" w:cstheme="minorHAnsi"/>
              </w:rPr>
              <w:t>Zástupca riaditeľa</w:t>
            </w:r>
          </w:p>
        </w:tc>
        <w:tc>
          <w:tcPr>
            <w:tcW w:w="1543" w:type="dxa"/>
            <w:tcBorders>
              <w:top w:val="single" w:sz="8" w:space="0" w:color="000000"/>
              <w:left w:val="single" w:sz="8" w:space="0" w:color="000000"/>
              <w:bottom w:val="single" w:sz="8" w:space="0" w:color="000000"/>
              <w:right w:val="single" w:sz="8" w:space="0" w:color="000000"/>
            </w:tcBorders>
            <w:vAlign w:val="center"/>
          </w:tcPr>
          <w:p w14:paraId="18ED1A63" w14:textId="4D9C3CFF" w:rsidR="00970945" w:rsidRDefault="001A6B1D" w:rsidP="001A6B1D">
            <w:pPr>
              <w:ind w:left="3"/>
              <w:rPr>
                <w:rFonts w:cstheme="minorHAnsi"/>
              </w:rPr>
            </w:pPr>
            <w:r>
              <w:t>Priebežne, začiatok v šk. roku 2025/2026</w:t>
            </w:r>
          </w:p>
        </w:tc>
      </w:tr>
      <w:tr w:rsidR="00970945" w14:paraId="44052199" w14:textId="77777777" w:rsidTr="001A6B1D">
        <w:trPr>
          <w:trHeight w:val="975"/>
        </w:trPr>
        <w:tc>
          <w:tcPr>
            <w:tcW w:w="1678" w:type="dxa"/>
            <w:tcBorders>
              <w:top w:val="single" w:sz="8" w:space="0" w:color="000000"/>
              <w:left w:val="single" w:sz="8" w:space="0" w:color="000000"/>
              <w:bottom w:val="single" w:sz="8" w:space="0" w:color="000000"/>
              <w:right w:val="single" w:sz="8" w:space="0" w:color="000000"/>
            </w:tcBorders>
          </w:tcPr>
          <w:p w14:paraId="0EF82DEA" w14:textId="4AFAFBAE" w:rsidR="00970945" w:rsidRDefault="001A6B1D" w:rsidP="001A6B1D">
            <w:pPr>
              <w:rPr>
                <w:rFonts w:cstheme="minorHAnsi"/>
              </w:rPr>
            </w:pPr>
            <w:r>
              <w:rPr>
                <w:rFonts w:eastAsia="Arial" w:cstheme="minorHAnsi"/>
              </w:rPr>
              <w:t xml:space="preserve"> Spätná väzba</w:t>
            </w:r>
          </w:p>
        </w:tc>
        <w:tc>
          <w:tcPr>
            <w:tcW w:w="2677" w:type="dxa"/>
            <w:tcBorders>
              <w:top w:val="single" w:sz="8" w:space="0" w:color="000000"/>
              <w:left w:val="single" w:sz="8" w:space="0" w:color="000000"/>
              <w:bottom w:val="single" w:sz="8" w:space="0" w:color="000000"/>
              <w:right w:val="single" w:sz="8" w:space="0" w:color="000000"/>
            </w:tcBorders>
          </w:tcPr>
          <w:p w14:paraId="62063010" w14:textId="2F266BBD" w:rsidR="00970945" w:rsidRDefault="001A6B1D" w:rsidP="001A6B1D">
            <w:pPr>
              <w:ind w:left="3"/>
              <w:rPr>
                <w:rFonts w:cstheme="minorHAnsi"/>
              </w:rPr>
            </w:pPr>
            <w:r>
              <w:t>Vytvorenie mechanizmu spätnej väzby</w:t>
            </w:r>
          </w:p>
        </w:tc>
        <w:tc>
          <w:tcPr>
            <w:tcW w:w="2418" w:type="dxa"/>
            <w:tcBorders>
              <w:top w:val="single" w:sz="8" w:space="0" w:color="000000"/>
              <w:left w:val="single" w:sz="8" w:space="0" w:color="000000"/>
              <w:bottom w:val="single" w:sz="8" w:space="0" w:color="000000"/>
              <w:right w:val="single" w:sz="8" w:space="0" w:color="000000"/>
            </w:tcBorders>
            <w:vAlign w:val="center"/>
          </w:tcPr>
          <w:p w14:paraId="226ECFA6" w14:textId="5329D1D9" w:rsidR="00970945" w:rsidRDefault="001A6B1D" w:rsidP="001A6B1D">
            <w:pPr>
              <w:ind w:left="3"/>
              <w:rPr>
                <w:rFonts w:cstheme="minorHAnsi"/>
              </w:rPr>
            </w:pPr>
            <w:r>
              <w:t>Zavedenie anonymného hlásenia segregácie</w:t>
            </w:r>
          </w:p>
        </w:tc>
        <w:tc>
          <w:tcPr>
            <w:tcW w:w="1943" w:type="dxa"/>
            <w:tcBorders>
              <w:top w:val="single" w:sz="8" w:space="0" w:color="000000"/>
              <w:left w:val="single" w:sz="8" w:space="0" w:color="000000"/>
              <w:bottom w:val="single" w:sz="8" w:space="0" w:color="000000"/>
              <w:right w:val="single" w:sz="8" w:space="0" w:color="000000"/>
            </w:tcBorders>
          </w:tcPr>
          <w:p w14:paraId="5676614F" w14:textId="08250F12" w:rsidR="00970945" w:rsidRDefault="001A6B1D" w:rsidP="001A6B1D">
            <w:pPr>
              <w:ind w:left="3"/>
              <w:rPr>
                <w:rFonts w:cstheme="minorHAnsi"/>
              </w:rPr>
            </w:pPr>
            <w:r>
              <w:rPr>
                <w:rFonts w:eastAsia="Arial" w:cstheme="minorHAnsi"/>
              </w:rPr>
              <w:t xml:space="preserve">Vedenie </w:t>
            </w:r>
          </w:p>
        </w:tc>
        <w:tc>
          <w:tcPr>
            <w:tcW w:w="1543" w:type="dxa"/>
            <w:tcBorders>
              <w:top w:val="single" w:sz="8" w:space="0" w:color="000000"/>
              <w:left w:val="single" w:sz="8" w:space="0" w:color="000000"/>
              <w:bottom w:val="single" w:sz="8" w:space="0" w:color="000000"/>
              <w:right w:val="single" w:sz="8" w:space="0" w:color="000000"/>
            </w:tcBorders>
          </w:tcPr>
          <w:p w14:paraId="4A292F2F" w14:textId="77777777" w:rsidR="00970945" w:rsidRDefault="001A6B1D" w:rsidP="001A6B1D">
            <w:pPr>
              <w:ind w:left="3"/>
            </w:pPr>
            <w:r>
              <w:t>Vždy pri ukončení prvého polrok a pri ukončení druhého polroka</w:t>
            </w:r>
          </w:p>
          <w:p w14:paraId="167FE872" w14:textId="2ADB614A" w:rsidR="00970945" w:rsidRDefault="00970945" w:rsidP="001A6B1D">
            <w:pPr>
              <w:ind w:left="3"/>
              <w:rPr>
                <w:rFonts w:cstheme="minorHAnsi"/>
              </w:rPr>
            </w:pPr>
          </w:p>
        </w:tc>
      </w:tr>
      <w:tr w:rsidR="00970945" w14:paraId="4BE21205" w14:textId="77777777" w:rsidTr="00032D51">
        <w:trPr>
          <w:trHeight w:val="1693"/>
        </w:trPr>
        <w:tc>
          <w:tcPr>
            <w:tcW w:w="10259" w:type="dxa"/>
            <w:gridSpan w:val="5"/>
            <w:tcBorders>
              <w:top w:val="single" w:sz="8" w:space="0" w:color="000000"/>
              <w:left w:val="single" w:sz="8" w:space="0" w:color="000000"/>
              <w:bottom w:val="single" w:sz="8" w:space="0" w:color="000000"/>
              <w:right w:val="single" w:sz="8" w:space="0" w:color="000000"/>
            </w:tcBorders>
            <w:shd w:val="clear" w:color="auto" w:fill="EFEFEF"/>
            <w:vAlign w:val="bottom"/>
          </w:tcPr>
          <w:p w14:paraId="57388DF6" w14:textId="77777777" w:rsidR="00970945" w:rsidRDefault="001A6B1D" w:rsidP="001A6B1D">
            <w:pPr>
              <w:spacing w:after="257"/>
              <w:rPr>
                <w:rFonts w:cstheme="minorHAnsi"/>
              </w:rPr>
            </w:pPr>
            <w:r>
              <w:rPr>
                <w:rFonts w:eastAsia="Arial" w:cstheme="minorHAnsi"/>
                <w:b/>
              </w:rPr>
              <w:lastRenderedPageBreak/>
              <w:t xml:space="preserve">IV. Podpora a spolupráca </w:t>
            </w:r>
          </w:p>
          <w:p w14:paraId="2FAAF0BB" w14:textId="77777777" w:rsidR="00970945" w:rsidRDefault="001A6B1D" w:rsidP="001A6B1D">
            <w:pPr>
              <w:jc w:val="both"/>
              <w:rPr>
                <w:rFonts w:cstheme="minorHAnsi"/>
              </w:rPr>
            </w:pPr>
            <w:r>
              <w:rPr>
                <w:rFonts w:eastAsia="Arial" w:cstheme="minorHAnsi"/>
              </w:rPr>
              <w:t>Identifikácia partnerov, ktorí môžu škole pomôcť (napr. NIVAM, neziskové organizácie,) a zapojenie rodičov a komunity (napr. informačné stretnutia).</w:t>
            </w:r>
            <w:r>
              <w:rPr>
                <w:rFonts w:eastAsia="Arial" w:cstheme="minorHAnsi"/>
                <w:b/>
              </w:rPr>
              <w:t xml:space="preserve"> </w:t>
            </w:r>
          </w:p>
        </w:tc>
      </w:tr>
      <w:tr w:rsidR="00970945" w14:paraId="2EF6A206" w14:textId="77777777" w:rsidTr="00032D51">
        <w:trPr>
          <w:trHeight w:val="3296"/>
        </w:trPr>
        <w:tc>
          <w:tcPr>
            <w:tcW w:w="10259" w:type="dxa"/>
            <w:gridSpan w:val="5"/>
            <w:tcBorders>
              <w:top w:val="single" w:sz="8" w:space="0" w:color="000000"/>
              <w:left w:val="single" w:sz="8" w:space="0" w:color="000000"/>
              <w:bottom w:val="single" w:sz="8" w:space="0" w:color="000000"/>
              <w:right w:val="single" w:sz="8" w:space="0" w:color="000000"/>
            </w:tcBorders>
            <w:vAlign w:val="center"/>
          </w:tcPr>
          <w:p w14:paraId="3ADA2CB9" w14:textId="77777777" w:rsidR="00970945" w:rsidRDefault="001A6B1D" w:rsidP="001A6B1D">
            <w:pPr>
              <w:rPr>
                <w:rFonts w:cstheme="minorHAnsi"/>
              </w:rPr>
            </w:pPr>
            <w:r>
              <w:rPr>
                <w:rFonts w:eastAsia="Arial" w:cstheme="minorHAnsi"/>
              </w:rPr>
              <w:t xml:space="preserve">Identifikácia partnerov: </w:t>
            </w:r>
          </w:p>
          <w:p w14:paraId="5EF2860E" w14:textId="77777777" w:rsidR="00970945" w:rsidRDefault="001A6B1D" w:rsidP="001A6B1D">
            <w:pPr>
              <w:pStyle w:val="Odsekzoznamu"/>
              <w:numPr>
                <w:ilvl w:val="0"/>
                <w:numId w:val="2"/>
              </w:numPr>
              <w:spacing w:after="2"/>
              <w:rPr>
                <w:rFonts w:eastAsia="Arial" w:cstheme="minorHAnsi"/>
              </w:rPr>
            </w:pPr>
            <w:r>
              <w:rPr>
                <w:rFonts w:eastAsia="Arial" w:cstheme="minorHAnsi"/>
                <w:b/>
                <w:bCs/>
              </w:rPr>
              <w:t xml:space="preserve">NIVAM </w:t>
            </w:r>
            <w:r>
              <w:rPr>
                <w:rFonts w:eastAsia="Arial" w:cstheme="minorHAnsi"/>
              </w:rPr>
              <w:t>– metodická podpora pri zavádzaní inkluzívnych prístupov, odborné vzdelávania</w:t>
            </w:r>
          </w:p>
          <w:p w14:paraId="190DA08E" w14:textId="77777777" w:rsidR="00970945" w:rsidRDefault="001A6B1D" w:rsidP="001A6B1D">
            <w:pPr>
              <w:pStyle w:val="Odsekzoznamu"/>
              <w:numPr>
                <w:ilvl w:val="0"/>
                <w:numId w:val="2"/>
              </w:numPr>
              <w:spacing w:after="2"/>
              <w:rPr>
                <w:rFonts w:cstheme="minorHAnsi"/>
              </w:rPr>
            </w:pPr>
            <w:r>
              <w:rPr>
                <w:rFonts w:eastAsia="Arial" w:cstheme="minorHAnsi"/>
                <w:b/>
                <w:bCs/>
              </w:rPr>
              <w:t xml:space="preserve">Zriaďovateľ </w:t>
            </w:r>
            <w:r>
              <w:rPr>
                <w:rFonts w:eastAsia="Arial" w:cstheme="minorHAnsi"/>
              </w:rPr>
              <w:t xml:space="preserve">– zabezpečenie personálnych a finančných podmienok pre inkluzívne opatrenia </w:t>
            </w:r>
          </w:p>
          <w:p w14:paraId="3AD5166B" w14:textId="77777777" w:rsidR="00970945" w:rsidRDefault="001A6B1D" w:rsidP="001A6B1D">
            <w:pPr>
              <w:pStyle w:val="Odsekzoznamu"/>
              <w:numPr>
                <w:ilvl w:val="0"/>
                <w:numId w:val="2"/>
              </w:numPr>
              <w:spacing w:line="259" w:lineRule="auto"/>
              <w:rPr>
                <w:rFonts w:cstheme="minorHAnsi"/>
              </w:rPr>
            </w:pPr>
            <w:r>
              <w:rPr>
                <w:rFonts w:eastAsia="Arial" w:cstheme="minorHAnsi"/>
                <w:b/>
                <w:bCs/>
              </w:rPr>
              <w:t>Centrum poradenstva a prevencie</w:t>
            </w:r>
            <w:r>
              <w:rPr>
                <w:rFonts w:eastAsia="Arial" w:cstheme="minorHAnsi"/>
              </w:rPr>
              <w:t xml:space="preserve"> - diagnostika a podpora rozvoja detí </w:t>
            </w:r>
          </w:p>
          <w:p w14:paraId="1BC9CE81" w14:textId="77777777" w:rsidR="00970945" w:rsidRDefault="001A6B1D" w:rsidP="001A6B1D">
            <w:pPr>
              <w:pStyle w:val="Odsekzoznamu"/>
              <w:numPr>
                <w:ilvl w:val="0"/>
                <w:numId w:val="2"/>
              </w:numPr>
              <w:spacing w:line="259" w:lineRule="auto"/>
              <w:rPr>
                <w:rFonts w:eastAsia="Arial" w:cstheme="minorHAnsi"/>
              </w:rPr>
            </w:pPr>
            <w:r>
              <w:rPr>
                <w:rFonts w:eastAsia="Arial" w:cstheme="minorHAnsi"/>
                <w:b/>
                <w:bCs/>
              </w:rPr>
              <w:t>ÚPSVaR</w:t>
            </w:r>
            <w:r>
              <w:rPr>
                <w:rFonts w:eastAsia="Arial" w:cstheme="minorHAnsi"/>
              </w:rPr>
              <w:t xml:space="preserve"> - v oblasti podpory rodín a detí </w:t>
            </w:r>
          </w:p>
          <w:p w14:paraId="2803F738" w14:textId="77777777" w:rsidR="00970945" w:rsidRDefault="001A6B1D" w:rsidP="001A6B1D">
            <w:pPr>
              <w:pStyle w:val="Odsekzoznamu"/>
              <w:numPr>
                <w:ilvl w:val="0"/>
                <w:numId w:val="2"/>
              </w:numPr>
              <w:spacing w:line="259" w:lineRule="auto"/>
              <w:rPr>
                <w:rFonts w:eastAsia="Arial" w:cstheme="minorHAnsi"/>
              </w:rPr>
            </w:pPr>
            <w:r>
              <w:rPr>
                <w:rFonts w:eastAsia="Arial" w:cstheme="minorHAnsi"/>
                <w:b/>
                <w:bCs/>
              </w:rPr>
              <w:t>spoločnosť osobnyudaj.sk, s.r.o.</w:t>
            </w:r>
            <w:r>
              <w:rPr>
                <w:rFonts w:eastAsia="Arial" w:cstheme="minorHAnsi"/>
              </w:rPr>
              <w:t xml:space="preserve"> – zabezpečenie školení pre zamestnancov, zabezpečenia poradenstva a vypracovanie podporných materiálov</w:t>
            </w:r>
          </w:p>
          <w:p w14:paraId="3B2FD657" w14:textId="77777777" w:rsidR="00970945" w:rsidRDefault="001A6B1D" w:rsidP="001A6B1D">
            <w:pPr>
              <w:pStyle w:val="Odsekzoznamu"/>
              <w:numPr>
                <w:ilvl w:val="0"/>
                <w:numId w:val="2"/>
              </w:numPr>
              <w:spacing w:line="259" w:lineRule="auto"/>
              <w:rPr>
                <w:rFonts w:cstheme="minorHAnsi"/>
                <w:b/>
                <w:bCs/>
              </w:rPr>
            </w:pPr>
            <w:r>
              <w:rPr>
                <w:rFonts w:eastAsia="Arial" w:cstheme="minorHAnsi"/>
                <w:b/>
                <w:bCs/>
              </w:rPr>
              <w:t xml:space="preserve">Zapojenie rodičov a komunity </w:t>
            </w:r>
          </w:p>
          <w:p w14:paraId="353EADE2" w14:textId="77777777" w:rsidR="00970945" w:rsidRDefault="001A6B1D" w:rsidP="001A6B1D">
            <w:pPr>
              <w:pStyle w:val="Odsekzoznamu"/>
              <w:numPr>
                <w:ilvl w:val="0"/>
                <w:numId w:val="2"/>
              </w:numPr>
              <w:spacing w:line="259" w:lineRule="auto"/>
              <w:rPr>
                <w:rFonts w:cstheme="minorHAnsi"/>
              </w:rPr>
            </w:pPr>
            <w:r>
              <w:rPr>
                <w:rFonts w:eastAsia="Arial" w:cstheme="minorHAnsi"/>
                <w:b/>
                <w:bCs/>
              </w:rPr>
              <w:t>Pravidelné celoškolské aktivity</w:t>
            </w:r>
            <w:r>
              <w:rPr>
                <w:rFonts w:eastAsia="Arial" w:cstheme="minorHAnsi"/>
              </w:rPr>
              <w:t xml:space="preserve"> a v prípade potreby individuálne stretnutia s rodičmi </w:t>
            </w:r>
          </w:p>
          <w:p w14:paraId="40A18E9E" w14:textId="77777777" w:rsidR="00970945" w:rsidRDefault="001A6B1D" w:rsidP="001A6B1D">
            <w:pPr>
              <w:pStyle w:val="Odsekzoznamu"/>
              <w:numPr>
                <w:ilvl w:val="0"/>
                <w:numId w:val="2"/>
              </w:numPr>
              <w:spacing w:line="259" w:lineRule="auto"/>
              <w:rPr>
                <w:rFonts w:cstheme="minorHAnsi"/>
                <w:b/>
                <w:bCs/>
              </w:rPr>
            </w:pPr>
            <w:r>
              <w:rPr>
                <w:rFonts w:eastAsia="Arial" w:cstheme="minorHAnsi"/>
                <w:b/>
                <w:bCs/>
              </w:rPr>
              <w:t xml:space="preserve">Vzdelávacie aktivity školy pre rodičov </w:t>
            </w:r>
          </w:p>
          <w:p w14:paraId="10E9233C" w14:textId="77777777" w:rsidR="00970945" w:rsidRDefault="001A6B1D" w:rsidP="001A6B1D">
            <w:pPr>
              <w:pStyle w:val="Odsekzoznamu"/>
              <w:numPr>
                <w:ilvl w:val="0"/>
                <w:numId w:val="2"/>
              </w:numPr>
              <w:spacing w:after="5" w:line="237" w:lineRule="auto"/>
              <w:ind w:right="3219"/>
              <w:rPr>
                <w:rFonts w:cstheme="minorHAnsi"/>
              </w:rPr>
            </w:pPr>
            <w:r>
              <w:rPr>
                <w:rFonts w:eastAsia="Arial" w:cstheme="minorHAnsi"/>
                <w:b/>
                <w:bCs/>
              </w:rPr>
              <w:t>Podporné aktivity pre školu</w:t>
            </w:r>
            <w:r>
              <w:rPr>
                <w:rFonts w:eastAsia="Arial" w:cstheme="minorHAnsi"/>
              </w:rPr>
              <w:t xml:space="preserve"> v spolupráci s rodičmi a komunitou Aktívne zapájanie sa do komunitných akcií </w:t>
            </w:r>
          </w:p>
          <w:p w14:paraId="5AF9747C" w14:textId="77777777" w:rsidR="00970945" w:rsidRDefault="001A6B1D" w:rsidP="001A6B1D">
            <w:pPr>
              <w:rPr>
                <w:rFonts w:cstheme="minorHAnsi"/>
              </w:rPr>
            </w:pPr>
            <w:r>
              <w:rPr>
                <w:rFonts w:eastAsia="Arial" w:cstheme="minorHAnsi"/>
              </w:rPr>
              <w:t xml:space="preserve"> </w:t>
            </w:r>
          </w:p>
        </w:tc>
      </w:tr>
    </w:tbl>
    <w:p w14:paraId="46B28603" w14:textId="77777777" w:rsidR="00970945" w:rsidRDefault="001A6B1D" w:rsidP="001A6B1D">
      <w:pPr>
        <w:spacing w:after="177"/>
        <w:ind w:left="565"/>
        <w:rPr>
          <w:rFonts w:cstheme="minorHAnsi"/>
        </w:rPr>
      </w:pPr>
      <w:r>
        <w:rPr>
          <w:rFonts w:eastAsia="Arial" w:cstheme="minorHAnsi"/>
          <w:b/>
        </w:rPr>
        <w:t xml:space="preserve"> </w:t>
      </w:r>
    </w:p>
    <w:p w14:paraId="49CC0605" w14:textId="77777777" w:rsidR="00970945" w:rsidRDefault="001A6B1D" w:rsidP="001A6B1D">
      <w:pPr>
        <w:spacing w:after="167" w:line="267" w:lineRule="auto"/>
        <w:ind w:left="-5" w:hanging="10"/>
        <w:rPr>
          <w:rFonts w:cstheme="minorHAnsi"/>
        </w:rPr>
      </w:pPr>
      <w:r>
        <w:rPr>
          <w:rFonts w:eastAsia="Arial" w:cstheme="minorHAnsi"/>
          <w:b/>
          <w:u w:val="single" w:color="000000"/>
        </w:rPr>
        <w:t>Užitočné odkazy na odborné materiály pre školy a zriaďovateľov k desegregácii</w:t>
      </w:r>
      <w:r>
        <w:rPr>
          <w:rFonts w:eastAsia="Arial" w:cstheme="minorHAnsi"/>
          <w:b/>
        </w:rPr>
        <w:t xml:space="preserve"> - </w:t>
      </w:r>
      <w:hyperlink r:id="rId7">
        <w:r>
          <w:rPr>
            <w:rFonts w:eastAsia="Arial" w:cstheme="minorHAnsi"/>
            <w:color w:val="1155CC"/>
            <w:u w:val="single" w:color="1155CC"/>
          </w:rPr>
          <w:t>https://www.minedu.sk/odborne</w:t>
        </w:r>
      </w:hyperlink>
      <w:hyperlink r:id="rId8">
        <w:r>
          <w:rPr>
            <w:rFonts w:eastAsia="Arial" w:cstheme="minorHAnsi"/>
            <w:color w:val="1155CC"/>
            <w:u w:val="single" w:color="1155CC"/>
          </w:rPr>
          <w:t>-</w:t>
        </w:r>
      </w:hyperlink>
      <w:hyperlink r:id="rId9">
        <w:r>
          <w:rPr>
            <w:rFonts w:eastAsia="Arial" w:cstheme="minorHAnsi"/>
            <w:color w:val="1155CC"/>
            <w:u w:val="single" w:color="1155CC"/>
          </w:rPr>
          <w:t>materialy</w:t>
        </w:r>
      </w:hyperlink>
      <w:hyperlink r:id="rId10">
        <w:r>
          <w:rPr>
            <w:rFonts w:eastAsia="Arial" w:cstheme="minorHAnsi"/>
            <w:color w:val="1155CC"/>
            <w:u w:val="single" w:color="1155CC"/>
          </w:rPr>
          <w:t>-</w:t>
        </w:r>
      </w:hyperlink>
      <w:hyperlink r:id="rId11">
        <w:r>
          <w:rPr>
            <w:rFonts w:eastAsia="Arial" w:cstheme="minorHAnsi"/>
            <w:color w:val="1155CC"/>
            <w:u w:val="single" w:color="1155CC"/>
          </w:rPr>
          <w:t>pre</w:t>
        </w:r>
      </w:hyperlink>
      <w:hyperlink r:id="rId12">
        <w:r>
          <w:rPr>
            <w:rFonts w:eastAsia="Arial" w:cstheme="minorHAnsi"/>
            <w:color w:val="1155CC"/>
            <w:u w:val="single" w:color="1155CC"/>
          </w:rPr>
          <w:t>-</w:t>
        </w:r>
      </w:hyperlink>
      <w:hyperlink r:id="rId13">
        <w:r>
          <w:rPr>
            <w:rFonts w:eastAsia="Arial" w:cstheme="minorHAnsi"/>
            <w:color w:val="1155CC"/>
            <w:u w:val="single" w:color="1155CC"/>
          </w:rPr>
          <w:t>skoly</w:t>
        </w:r>
      </w:hyperlink>
      <w:hyperlink r:id="rId14">
        <w:r>
          <w:rPr>
            <w:rFonts w:eastAsia="Arial" w:cstheme="minorHAnsi"/>
            <w:color w:val="1155CC"/>
            <w:u w:val="single" w:color="1155CC"/>
          </w:rPr>
          <w:t>-</w:t>
        </w:r>
      </w:hyperlink>
      <w:hyperlink r:id="rId15">
        <w:r>
          <w:rPr>
            <w:rFonts w:eastAsia="Arial" w:cstheme="minorHAnsi"/>
            <w:color w:val="1155CC"/>
            <w:u w:val="single" w:color="1155CC"/>
          </w:rPr>
          <w:t>azriadovatelov</w:t>
        </w:r>
      </w:hyperlink>
      <w:hyperlink r:id="rId16">
        <w:r>
          <w:rPr>
            <w:rFonts w:eastAsia="Arial" w:cstheme="minorHAnsi"/>
            <w:color w:val="1155CC"/>
            <w:u w:val="single" w:color="1155CC"/>
          </w:rPr>
          <w:t>-</w:t>
        </w:r>
      </w:hyperlink>
      <w:hyperlink r:id="rId17">
        <w:r>
          <w:rPr>
            <w:rFonts w:eastAsia="Arial" w:cstheme="minorHAnsi"/>
            <w:color w:val="1155CC"/>
            <w:u w:val="single" w:color="1155CC"/>
          </w:rPr>
          <w:t>kdesegregacii/</w:t>
        </w:r>
      </w:hyperlink>
      <w:hyperlink r:id="rId18">
        <w:r>
          <w:rPr>
            <w:rFonts w:eastAsia="Arial" w:cstheme="minorHAnsi"/>
            <w:b/>
          </w:rPr>
          <w:t xml:space="preserve"> </w:t>
        </w:r>
      </w:hyperlink>
      <w:r>
        <w:rPr>
          <w:rFonts w:eastAsia="Arial" w:cstheme="minorHAnsi"/>
        </w:rPr>
        <w:t xml:space="preserve">Nižšie uvedené metodické materiály môžu pri aktívnej činnosti školy, školského zariadenia a jeho zriaďovateľa prispieť k prevencii a odbúraniu segregovaného vzdelávania a k zabezpečeniu rovnakého prístupu k vzdelávaniu. </w:t>
      </w:r>
    </w:p>
    <w:p w14:paraId="330FBAFE" w14:textId="77777777" w:rsidR="00970945" w:rsidRDefault="001A6B1D" w:rsidP="001A6B1D">
      <w:pPr>
        <w:spacing w:after="17"/>
        <w:rPr>
          <w:rFonts w:cstheme="minorHAnsi"/>
        </w:rPr>
      </w:pPr>
      <w:r>
        <w:rPr>
          <w:rFonts w:eastAsia="Arial" w:cstheme="minorHAnsi"/>
          <w:b/>
        </w:rPr>
        <w:t>Metodické a strategické materiály MŠVVaM SR a jeho priamo riadených organizácií:</w:t>
      </w:r>
      <w:r>
        <w:rPr>
          <w:rFonts w:eastAsia="Arial" w:cstheme="minorHAnsi"/>
        </w:rPr>
        <w:t xml:space="preserve"> </w:t>
      </w:r>
    </w:p>
    <w:p w14:paraId="7D857F8E" w14:textId="77777777" w:rsidR="00970945" w:rsidRDefault="001A6B1D" w:rsidP="001A6B1D">
      <w:pPr>
        <w:numPr>
          <w:ilvl w:val="0"/>
          <w:numId w:val="1"/>
        </w:numPr>
        <w:spacing w:after="5" w:line="270" w:lineRule="auto"/>
        <w:ind w:right="280" w:hanging="285"/>
        <w:rPr>
          <w:rFonts w:cstheme="minorHAnsi"/>
        </w:rPr>
      </w:pPr>
      <w:hyperlink r:id="rId19">
        <w:r>
          <w:rPr>
            <w:rFonts w:eastAsia="Arial" w:cstheme="minorHAnsi"/>
            <w:color w:val="0000FF"/>
            <w:u w:val="single" w:color="0000FF"/>
          </w:rPr>
          <w:t xml:space="preserve">Metodická príručka desegregácie </w:t>
        </w:r>
      </w:hyperlink>
      <w:hyperlink r:id="rId20">
        <w:r>
          <w:rPr>
            <w:rFonts w:eastAsia="Arial" w:cstheme="minorHAnsi"/>
            <w:color w:val="0000FF"/>
            <w:u w:val="single" w:color="0000FF"/>
          </w:rPr>
          <w:t xml:space="preserve">- </w:t>
        </w:r>
      </w:hyperlink>
      <w:hyperlink r:id="rId21">
        <w:r>
          <w:rPr>
            <w:rFonts w:eastAsia="Arial" w:cstheme="minorHAnsi"/>
            <w:color w:val="0000FF"/>
            <w:u w:val="single" w:color="0000FF"/>
          </w:rPr>
          <w:t>2. aktualizované vydanie platné od 1.1.2025</w:t>
        </w:r>
      </w:hyperlink>
      <w:hyperlink r:id="rId22">
        <w:r>
          <w:rPr>
            <w:rFonts w:eastAsia="Arial" w:cstheme="minorHAnsi"/>
          </w:rPr>
          <w:t xml:space="preserve"> </w:t>
        </w:r>
      </w:hyperlink>
      <w:r>
        <w:rPr>
          <w:rFonts w:eastAsia="Arial" w:cstheme="minorHAnsi"/>
        </w:rPr>
        <w:t xml:space="preserve">(MŠVVaM SR, 2024) </w:t>
      </w:r>
    </w:p>
    <w:p w14:paraId="057B7043" w14:textId="77777777" w:rsidR="00970945" w:rsidRDefault="001A6B1D" w:rsidP="001A6B1D">
      <w:pPr>
        <w:numPr>
          <w:ilvl w:val="0"/>
          <w:numId w:val="1"/>
        </w:numPr>
        <w:spacing w:after="5" w:line="270" w:lineRule="auto"/>
        <w:ind w:right="280" w:hanging="285"/>
        <w:rPr>
          <w:rFonts w:cstheme="minorHAnsi"/>
        </w:rPr>
      </w:pPr>
      <w:hyperlink r:id="rId23">
        <w:r>
          <w:rPr>
            <w:rFonts w:eastAsia="Arial" w:cstheme="minorHAnsi"/>
            <w:color w:val="0000FF"/>
            <w:u w:val="single" w:color="0000FF"/>
          </w:rPr>
          <w:t xml:space="preserve">Metodická príručka desegregácie </w:t>
        </w:r>
      </w:hyperlink>
      <w:hyperlink r:id="rId24">
        <w:r>
          <w:rPr>
            <w:rFonts w:eastAsia="Arial" w:cstheme="minorHAnsi"/>
            <w:color w:val="0000FF"/>
            <w:u w:val="single" w:color="0000FF"/>
          </w:rPr>
          <w:t xml:space="preserve">- </w:t>
        </w:r>
      </w:hyperlink>
      <w:hyperlink r:id="rId25">
        <w:r>
          <w:rPr>
            <w:rFonts w:eastAsia="Arial" w:cstheme="minorHAnsi"/>
            <w:color w:val="0000FF"/>
            <w:u w:val="single" w:color="0000FF"/>
          </w:rPr>
          <w:t>2. aktualizované vydanie v maďarskom jazyku</w:t>
        </w:r>
      </w:hyperlink>
      <w:hyperlink r:id="rId26">
        <w:r>
          <w:rPr>
            <w:rFonts w:eastAsia="Arial" w:cstheme="minorHAnsi"/>
          </w:rPr>
          <w:t xml:space="preserve"> </w:t>
        </w:r>
      </w:hyperlink>
      <w:r>
        <w:rPr>
          <w:rFonts w:eastAsia="Arial" w:cstheme="minorHAnsi"/>
        </w:rPr>
        <w:t xml:space="preserve">(MŠVVaM SR, 2024) </w:t>
      </w:r>
    </w:p>
    <w:p w14:paraId="6B8E6F9D" w14:textId="77777777" w:rsidR="00970945" w:rsidRDefault="001A6B1D" w:rsidP="001A6B1D">
      <w:pPr>
        <w:numPr>
          <w:ilvl w:val="0"/>
          <w:numId w:val="1"/>
        </w:numPr>
        <w:spacing w:after="5" w:line="270" w:lineRule="auto"/>
        <w:ind w:right="280" w:hanging="285"/>
        <w:rPr>
          <w:rFonts w:cstheme="minorHAnsi"/>
        </w:rPr>
      </w:pPr>
      <w:hyperlink r:id="rId27">
        <w:r>
          <w:rPr>
            <w:rFonts w:eastAsia="Arial" w:cstheme="minorHAnsi"/>
            <w:color w:val="0000FF"/>
            <w:u w:val="single" w:color="0000FF"/>
          </w:rPr>
          <w:t>Spolu v jednej lavici</w:t>
        </w:r>
      </w:hyperlink>
      <w:hyperlink r:id="rId28">
        <w:r>
          <w:rPr>
            <w:rFonts w:eastAsia="Arial" w:cstheme="minorHAnsi"/>
          </w:rPr>
          <w:t xml:space="preserve"> </w:t>
        </w:r>
      </w:hyperlink>
      <w:r>
        <w:rPr>
          <w:rFonts w:eastAsia="Arial" w:cstheme="minorHAnsi"/>
        </w:rPr>
        <w:t xml:space="preserve">(MŠVVaŠ SR, 2022) </w:t>
      </w:r>
    </w:p>
    <w:p w14:paraId="525CB97E" w14:textId="77777777" w:rsidR="00970945" w:rsidRDefault="001A6B1D" w:rsidP="001A6B1D">
      <w:pPr>
        <w:numPr>
          <w:ilvl w:val="0"/>
          <w:numId w:val="1"/>
        </w:numPr>
        <w:spacing w:after="5" w:line="270" w:lineRule="auto"/>
        <w:ind w:right="280" w:hanging="285"/>
        <w:rPr>
          <w:rFonts w:cstheme="minorHAnsi"/>
        </w:rPr>
      </w:pPr>
      <w:hyperlink r:id="rId29">
        <w:r>
          <w:rPr>
            <w:rFonts w:eastAsia="Arial" w:cstheme="minorHAnsi"/>
            <w:color w:val="0000FF"/>
            <w:u w:val="single" w:color="0000FF"/>
          </w:rPr>
          <w:t>Metodika podporujúca inkluzívne vzdelávanie v školách</w:t>
        </w:r>
      </w:hyperlink>
      <w:hyperlink r:id="rId30">
        <w:r>
          <w:rPr>
            <w:rFonts w:eastAsia="Arial" w:cstheme="minorHAnsi"/>
          </w:rPr>
          <w:t xml:space="preserve"> </w:t>
        </w:r>
      </w:hyperlink>
      <w:r>
        <w:rPr>
          <w:rFonts w:eastAsia="Arial" w:cstheme="minorHAnsi"/>
        </w:rPr>
        <w:t xml:space="preserve">(ŠPÚ, 2015) </w:t>
      </w:r>
    </w:p>
    <w:p w14:paraId="4A45007F" w14:textId="77777777" w:rsidR="00970945" w:rsidRDefault="001A6B1D" w:rsidP="001A6B1D">
      <w:pPr>
        <w:numPr>
          <w:ilvl w:val="0"/>
          <w:numId w:val="1"/>
        </w:numPr>
        <w:spacing w:after="5" w:line="270" w:lineRule="auto"/>
        <w:ind w:right="280" w:hanging="285"/>
        <w:rPr>
          <w:rFonts w:cstheme="minorHAnsi"/>
        </w:rPr>
      </w:pPr>
      <w:hyperlink r:id="rId31">
        <w:r>
          <w:rPr>
            <w:rFonts w:eastAsia="Arial" w:cstheme="minorHAnsi"/>
            <w:color w:val="0000FF"/>
            <w:u w:val="single" w:color="0000FF"/>
          </w:rPr>
          <w:t>Multikultúrna výchova v</w:t>
        </w:r>
      </w:hyperlink>
      <w:hyperlink r:id="rId32">
        <w:r>
          <w:rPr>
            <w:rFonts w:eastAsia="Arial" w:cstheme="minorHAnsi"/>
            <w:color w:val="0000FF"/>
            <w:u w:val="single" w:color="0000FF"/>
          </w:rPr>
          <w:t xml:space="preserve"> </w:t>
        </w:r>
      </w:hyperlink>
      <w:hyperlink r:id="rId33">
        <w:r>
          <w:rPr>
            <w:rFonts w:eastAsia="Arial" w:cstheme="minorHAnsi"/>
            <w:color w:val="0000FF"/>
            <w:u w:val="single" w:color="0000FF"/>
          </w:rPr>
          <w:t>predprimárnom vzdelávaní</w:t>
        </w:r>
      </w:hyperlink>
      <w:hyperlink r:id="rId34">
        <w:r>
          <w:rPr>
            <w:rFonts w:eastAsia="Arial" w:cstheme="minorHAnsi"/>
          </w:rPr>
          <w:t xml:space="preserve"> </w:t>
        </w:r>
      </w:hyperlink>
      <w:r>
        <w:rPr>
          <w:rFonts w:eastAsia="Arial" w:cstheme="minorHAnsi"/>
        </w:rPr>
        <w:t xml:space="preserve">(MPC, 2014) </w:t>
      </w:r>
    </w:p>
    <w:p w14:paraId="5430ED4A" w14:textId="77777777" w:rsidR="00970945" w:rsidRDefault="001A6B1D" w:rsidP="001A6B1D">
      <w:pPr>
        <w:numPr>
          <w:ilvl w:val="0"/>
          <w:numId w:val="1"/>
        </w:numPr>
        <w:spacing w:after="5" w:line="270" w:lineRule="auto"/>
        <w:ind w:right="280" w:hanging="285"/>
        <w:rPr>
          <w:rFonts w:cstheme="minorHAnsi"/>
        </w:rPr>
      </w:pPr>
      <w:hyperlink r:id="rId35">
        <w:r>
          <w:rPr>
            <w:rFonts w:eastAsia="Arial" w:cstheme="minorHAnsi"/>
            <w:color w:val="0000FF"/>
            <w:u w:val="single" w:color="0000FF"/>
          </w:rPr>
          <w:t>Učíme sa žiť v</w:t>
        </w:r>
      </w:hyperlink>
      <w:hyperlink r:id="rId36">
        <w:r>
          <w:rPr>
            <w:rFonts w:eastAsia="Arial" w:cstheme="minorHAnsi"/>
            <w:color w:val="0000FF"/>
            <w:u w:val="single" w:color="0000FF"/>
          </w:rPr>
          <w:t xml:space="preserve"> </w:t>
        </w:r>
      </w:hyperlink>
      <w:hyperlink r:id="rId37">
        <w:r>
          <w:rPr>
            <w:rFonts w:eastAsia="Arial" w:cstheme="minorHAnsi"/>
            <w:color w:val="0000FF"/>
            <w:u w:val="single" w:color="0000FF"/>
          </w:rPr>
          <w:t>pestrom svete</w:t>
        </w:r>
      </w:hyperlink>
      <w:hyperlink r:id="rId38">
        <w:r>
          <w:rPr>
            <w:rFonts w:eastAsia="Arial" w:cstheme="minorHAnsi"/>
          </w:rPr>
          <w:t xml:space="preserve"> </w:t>
        </w:r>
      </w:hyperlink>
      <w:r>
        <w:rPr>
          <w:rFonts w:eastAsia="Arial" w:cstheme="minorHAnsi"/>
        </w:rPr>
        <w:t xml:space="preserve">(MPC, 2008) </w:t>
      </w:r>
    </w:p>
    <w:p w14:paraId="740C11F6" w14:textId="77777777" w:rsidR="00970945" w:rsidRDefault="001A6B1D" w:rsidP="001A6B1D">
      <w:pPr>
        <w:numPr>
          <w:ilvl w:val="0"/>
          <w:numId w:val="1"/>
        </w:numPr>
        <w:spacing w:after="5" w:line="270" w:lineRule="auto"/>
        <w:ind w:right="280" w:hanging="285"/>
        <w:rPr>
          <w:rFonts w:cstheme="minorHAnsi"/>
        </w:rPr>
      </w:pPr>
      <w:hyperlink r:id="rId39">
        <w:r>
          <w:rPr>
            <w:rFonts w:eastAsia="Arial" w:cstheme="minorHAnsi"/>
            <w:color w:val="0000FF"/>
            <w:u w:val="single" w:color="0000FF"/>
          </w:rPr>
          <w:t>Referenčný rámec kompetencií pre demokratickú kultúru</w:t>
        </w:r>
      </w:hyperlink>
      <w:hyperlink r:id="rId40">
        <w:r>
          <w:rPr>
            <w:rFonts w:eastAsia="Arial" w:cstheme="minorHAnsi"/>
          </w:rPr>
          <w:t xml:space="preserve"> </w:t>
        </w:r>
      </w:hyperlink>
      <w:r>
        <w:rPr>
          <w:rFonts w:eastAsia="Arial" w:cstheme="minorHAnsi"/>
        </w:rPr>
        <w:t xml:space="preserve">(ŠPÚ) </w:t>
      </w:r>
    </w:p>
    <w:p w14:paraId="0E1A01A8" w14:textId="77777777" w:rsidR="00970945" w:rsidRDefault="001A6B1D" w:rsidP="001A6B1D">
      <w:pPr>
        <w:numPr>
          <w:ilvl w:val="0"/>
          <w:numId w:val="1"/>
        </w:numPr>
        <w:spacing w:after="5" w:line="270" w:lineRule="auto"/>
        <w:ind w:right="280" w:hanging="285"/>
        <w:rPr>
          <w:rFonts w:cstheme="minorHAnsi"/>
        </w:rPr>
      </w:pPr>
      <w:r>
        <w:rPr>
          <w:rFonts w:eastAsia="Arial" w:cstheme="minorHAnsi"/>
        </w:rPr>
        <w:t xml:space="preserve">Vzdelávací a metodologický portál:  </w:t>
      </w:r>
      <w:hyperlink r:id="rId41">
        <w:r>
          <w:rPr>
            <w:rFonts w:eastAsia="Arial" w:cstheme="minorHAnsi"/>
            <w:color w:val="0000FF"/>
            <w:u w:val="single" w:color="0000FF"/>
          </w:rPr>
          <w:t>Spolu • Together • Jekhetane</w:t>
        </w:r>
      </w:hyperlink>
      <w:hyperlink r:id="rId42">
        <w:r>
          <w:rPr>
            <w:rFonts w:eastAsia="Arial" w:cstheme="minorHAnsi"/>
          </w:rPr>
          <w:t xml:space="preserve"> </w:t>
        </w:r>
      </w:hyperlink>
      <w:r>
        <w:rPr>
          <w:rFonts w:eastAsia="Arial" w:cstheme="minorHAnsi"/>
        </w:rPr>
        <w:t xml:space="preserve">(ŠPÚ) </w:t>
      </w:r>
      <w:r>
        <w:rPr>
          <w:rFonts w:eastAsia="Segoe UI Symbol" w:cstheme="minorHAnsi"/>
          <w:sz w:val="20"/>
        </w:rPr>
        <w:t>•</w:t>
      </w:r>
      <w:r>
        <w:rPr>
          <w:rFonts w:eastAsia="Arial" w:cstheme="minorHAnsi"/>
          <w:sz w:val="20"/>
        </w:rPr>
        <w:t xml:space="preserve"> </w:t>
      </w:r>
      <w:hyperlink r:id="rId43">
        <w:r>
          <w:rPr>
            <w:rFonts w:eastAsia="Arial" w:cstheme="minorHAnsi"/>
            <w:color w:val="0000FF"/>
            <w:u w:val="single" w:color="0000FF"/>
          </w:rPr>
          <w:t>Internetový portál: Vzdelávanie 21. storočia</w:t>
        </w:r>
      </w:hyperlink>
      <w:hyperlink r:id="rId44">
        <w:r>
          <w:rPr>
            <w:rFonts w:eastAsia="Arial" w:cstheme="minorHAnsi"/>
          </w:rPr>
          <w:t xml:space="preserve"> </w:t>
        </w:r>
      </w:hyperlink>
      <w:r>
        <w:rPr>
          <w:rFonts w:eastAsia="Arial" w:cstheme="minorHAnsi"/>
        </w:rPr>
        <w:t xml:space="preserve">(NIVaM) </w:t>
      </w:r>
    </w:p>
    <w:p w14:paraId="16BE441B" w14:textId="77777777" w:rsidR="00970945" w:rsidRDefault="001A6B1D" w:rsidP="001A6B1D">
      <w:pPr>
        <w:spacing w:after="182"/>
        <w:ind w:left="565"/>
        <w:rPr>
          <w:rFonts w:cstheme="minorHAnsi"/>
        </w:rPr>
      </w:pPr>
      <w:r>
        <w:rPr>
          <w:rFonts w:eastAsia="Arial" w:cstheme="minorHAnsi"/>
          <w:b/>
        </w:rPr>
        <w:t xml:space="preserve"> </w:t>
      </w:r>
    </w:p>
    <w:p w14:paraId="1C476A85" w14:textId="77777777" w:rsidR="00970945" w:rsidRDefault="001A6B1D" w:rsidP="001A6B1D">
      <w:pPr>
        <w:spacing w:after="17"/>
        <w:rPr>
          <w:rFonts w:cstheme="minorHAnsi"/>
        </w:rPr>
      </w:pPr>
      <w:r>
        <w:rPr>
          <w:rFonts w:eastAsia="Arial" w:cstheme="minorHAnsi"/>
          <w:b/>
        </w:rPr>
        <w:t>Inšpiratívne materiály na podporu tolerancie, inklúzie a rozmanitosti</w:t>
      </w:r>
      <w:r>
        <w:rPr>
          <w:rFonts w:eastAsia="Arial" w:cstheme="minorHAnsi"/>
        </w:rPr>
        <w:t xml:space="preserve"> </w:t>
      </w:r>
    </w:p>
    <w:p w14:paraId="7ACE3852" w14:textId="77777777" w:rsidR="00970945" w:rsidRDefault="001A6B1D" w:rsidP="001A6B1D">
      <w:pPr>
        <w:numPr>
          <w:ilvl w:val="0"/>
          <w:numId w:val="1"/>
        </w:numPr>
        <w:spacing w:after="5" w:line="270" w:lineRule="auto"/>
        <w:ind w:right="280" w:hanging="285"/>
        <w:rPr>
          <w:rFonts w:cstheme="minorHAnsi"/>
        </w:rPr>
      </w:pPr>
      <w:hyperlink r:id="rId45">
        <w:r>
          <w:rPr>
            <w:rFonts w:eastAsia="Arial" w:cstheme="minorHAnsi"/>
            <w:color w:val="0000FF"/>
            <w:u w:val="single" w:color="0000FF"/>
          </w:rPr>
          <w:t>Sprievodca wellbeingom v</w:t>
        </w:r>
      </w:hyperlink>
      <w:hyperlink r:id="rId46">
        <w:r>
          <w:rPr>
            <w:rFonts w:eastAsia="Arial" w:cstheme="minorHAnsi"/>
            <w:color w:val="0000FF"/>
            <w:u w:val="single" w:color="0000FF"/>
          </w:rPr>
          <w:t xml:space="preserve"> </w:t>
        </w:r>
      </w:hyperlink>
      <w:hyperlink r:id="rId47">
        <w:r>
          <w:rPr>
            <w:rFonts w:eastAsia="Arial" w:cstheme="minorHAnsi"/>
            <w:color w:val="0000FF"/>
            <w:u w:val="single" w:color="0000FF"/>
          </w:rPr>
          <w:t>školskom prostredí</w:t>
        </w:r>
      </w:hyperlink>
      <w:hyperlink r:id="rId48">
        <w:r>
          <w:rPr>
            <w:rFonts w:eastAsia="Arial" w:cstheme="minorHAnsi"/>
          </w:rPr>
          <w:t xml:space="preserve"> </w:t>
        </w:r>
      </w:hyperlink>
      <w:r>
        <w:rPr>
          <w:rFonts w:eastAsia="Arial" w:cstheme="minorHAnsi"/>
        </w:rPr>
        <w:t xml:space="preserve">(ŠŠI, 2023) </w:t>
      </w:r>
    </w:p>
    <w:p w14:paraId="545390FB" w14:textId="77777777" w:rsidR="00970945" w:rsidRDefault="001A6B1D" w:rsidP="001A6B1D">
      <w:pPr>
        <w:numPr>
          <w:ilvl w:val="0"/>
          <w:numId w:val="1"/>
        </w:numPr>
        <w:spacing w:after="5" w:line="270" w:lineRule="auto"/>
        <w:ind w:right="280" w:hanging="285"/>
        <w:rPr>
          <w:rFonts w:cstheme="minorHAnsi"/>
        </w:rPr>
      </w:pPr>
      <w:hyperlink r:id="rId49">
        <w:r>
          <w:rPr>
            <w:rFonts w:eastAsia="Arial" w:cstheme="minorHAnsi"/>
            <w:color w:val="0000FF"/>
            <w:u w:val="single" w:color="0000FF"/>
          </w:rPr>
          <w:t>Index inklúzie</w:t>
        </w:r>
      </w:hyperlink>
      <w:hyperlink r:id="rId50">
        <w:r>
          <w:rPr>
            <w:rFonts w:eastAsia="Arial" w:cstheme="minorHAnsi"/>
          </w:rPr>
          <w:t xml:space="preserve"> </w:t>
        </w:r>
      </w:hyperlink>
      <w:r>
        <w:rPr>
          <w:rFonts w:eastAsia="Arial" w:cstheme="minorHAnsi"/>
        </w:rPr>
        <w:t xml:space="preserve">(NDS, 2019) </w:t>
      </w:r>
    </w:p>
    <w:p w14:paraId="24EDDC4E" w14:textId="77777777" w:rsidR="00970945" w:rsidRDefault="001A6B1D" w:rsidP="001A6B1D">
      <w:pPr>
        <w:numPr>
          <w:ilvl w:val="0"/>
          <w:numId w:val="1"/>
        </w:numPr>
        <w:spacing w:line="267" w:lineRule="auto"/>
        <w:ind w:right="280" w:hanging="285"/>
        <w:rPr>
          <w:rFonts w:cstheme="minorHAnsi"/>
        </w:rPr>
      </w:pPr>
      <w:hyperlink r:id="rId51">
        <w:r>
          <w:rPr>
            <w:rFonts w:eastAsia="Arial" w:cstheme="minorHAnsi"/>
            <w:color w:val="0000FF"/>
            <w:u w:val="single" w:color="0000FF"/>
          </w:rPr>
          <w:t>Mýty a fakty o Rómoch</w:t>
        </w:r>
      </w:hyperlink>
      <w:hyperlink r:id="rId52">
        <w:r>
          <w:rPr>
            <w:rFonts w:eastAsia="Arial" w:cstheme="minorHAnsi"/>
          </w:rPr>
          <w:t xml:space="preserve"> </w:t>
        </w:r>
      </w:hyperlink>
      <w:r>
        <w:rPr>
          <w:rFonts w:eastAsia="Arial" w:cstheme="minorHAnsi"/>
        </w:rPr>
        <w:t xml:space="preserve">(Človek v ohrození, 2018) </w:t>
      </w:r>
    </w:p>
    <w:p w14:paraId="54295E1F" w14:textId="77777777" w:rsidR="00970945" w:rsidRDefault="001A6B1D" w:rsidP="001A6B1D">
      <w:pPr>
        <w:numPr>
          <w:ilvl w:val="0"/>
          <w:numId w:val="1"/>
        </w:numPr>
        <w:spacing w:after="5" w:line="270" w:lineRule="auto"/>
        <w:ind w:right="280" w:hanging="285"/>
        <w:rPr>
          <w:rFonts w:cstheme="minorHAnsi"/>
        </w:rPr>
      </w:pPr>
      <w:hyperlink r:id="rId53">
        <w:r>
          <w:rPr>
            <w:rFonts w:eastAsia="Arial" w:cstheme="minorHAnsi"/>
            <w:color w:val="0000FF"/>
            <w:u w:val="single" w:color="0000FF"/>
          </w:rPr>
          <w:t>Referenčný rámec kompetencií pre demokratickú kultúru</w:t>
        </w:r>
      </w:hyperlink>
      <w:hyperlink r:id="rId54">
        <w:r>
          <w:rPr>
            <w:rFonts w:eastAsia="Arial" w:cstheme="minorHAnsi"/>
          </w:rPr>
          <w:t xml:space="preserve"> </w:t>
        </w:r>
      </w:hyperlink>
      <w:r>
        <w:rPr>
          <w:rFonts w:eastAsia="Arial" w:cstheme="minorHAnsi"/>
        </w:rPr>
        <w:t xml:space="preserve">(Rada Európy, 2018) </w:t>
      </w:r>
    </w:p>
    <w:p w14:paraId="520CB788" w14:textId="77777777" w:rsidR="00970945" w:rsidRDefault="001A6B1D" w:rsidP="001A6B1D">
      <w:pPr>
        <w:numPr>
          <w:ilvl w:val="0"/>
          <w:numId w:val="1"/>
        </w:numPr>
        <w:spacing w:after="5" w:line="270" w:lineRule="auto"/>
        <w:ind w:right="280" w:hanging="285"/>
        <w:rPr>
          <w:rFonts w:cstheme="minorHAnsi"/>
        </w:rPr>
      </w:pPr>
      <w:hyperlink r:id="rId55">
        <w:r>
          <w:rPr>
            <w:rFonts w:eastAsia="Arial" w:cstheme="minorHAnsi"/>
            <w:color w:val="0000FF"/>
            <w:u w:val="single" w:color="0000FF"/>
          </w:rPr>
          <w:t>Metodický výklad pre efektívne uplatňovanie princípov desegregácie, degetoizácie a</w:t>
        </w:r>
      </w:hyperlink>
      <w:hyperlink r:id="rId56">
        <w:r>
          <w:rPr>
            <w:rFonts w:eastAsia="Arial" w:cstheme="minorHAnsi"/>
            <w:color w:val="0000FF"/>
          </w:rPr>
          <w:t xml:space="preserve"> </w:t>
        </w:r>
      </w:hyperlink>
      <w:hyperlink r:id="rId57">
        <w:r>
          <w:rPr>
            <w:rFonts w:eastAsia="Arial" w:cstheme="minorHAnsi"/>
            <w:color w:val="0000FF"/>
            <w:u w:val="single" w:color="0000FF"/>
          </w:rPr>
          <w:t>destigmatizácie (3D)</w:t>
        </w:r>
      </w:hyperlink>
      <w:hyperlink r:id="rId58">
        <w:r>
          <w:rPr>
            <w:rFonts w:eastAsia="Arial" w:cstheme="minorHAnsi"/>
          </w:rPr>
          <w:t xml:space="preserve"> </w:t>
        </w:r>
      </w:hyperlink>
      <w:r>
        <w:rPr>
          <w:rFonts w:eastAsia="Arial" w:cstheme="minorHAnsi"/>
        </w:rPr>
        <w:t xml:space="preserve">(ÚSVRK, 2018) </w:t>
      </w:r>
    </w:p>
    <w:p w14:paraId="4CE9C84D" w14:textId="77777777" w:rsidR="00970945" w:rsidRDefault="001A6B1D" w:rsidP="001A6B1D">
      <w:pPr>
        <w:numPr>
          <w:ilvl w:val="0"/>
          <w:numId w:val="1"/>
        </w:numPr>
        <w:spacing w:after="3" w:line="259" w:lineRule="auto"/>
        <w:ind w:right="280" w:hanging="285"/>
        <w:rPr>
          <w:rFonts w:cstheme="minorHAnsi"/>
        </w:rPr>
      </w:pPr>
      <w:hyperlink r:id="rId59">
        <w:r>
          <w:rPr>
            <w:rFonts w:eastAsia="Arial" w:cstheme="minorHAnsi"/>
            <w:color w:val="0000FF"/>
            <w:u w:val="single" w:color="0000FF"/>
          </w:rPr>
          <w:t>Desegregace.cz</w:t>
        </w:r>
      </w:hyperlink>
      <w:hyperlink r:id="rId60">
        <w:r>
          <w:rPr>
            <w:rFonts w:eastAsia="Arial" w:cstheme="minorHAnsi"/>
          </w:rPr>
          <w:t xml:space="preserve"> </w:t>
        </w:r>
      </w:hyperlink>
      <w:r>
        <w:rPr>
          <w:rFonts w:eastAsia="Arial" w:cstheme="minorHAnsi"/>
        </w:rPr>
        <w:t xml:space="preserve">(PAQ Research) </w:t>
      </w:r>
    </w:p>
    <w:p w14:paraId="3FB62164" w14:textId="77777777" w:rsidR="00970945" w:rsidRDefault="001A6B1D" w:rsidP="001A6B1D">
      <w:pPr>
        <w:numPr>
          <w:ilvl w:val="0"/>
          <w:numId w:val="1"/>
        </w:numPr>
        <w:spacing w:after="5" w:line="270" w:lineRule="auto"/>
        <w:ind w:right="280" w:hanging="285"/>
        <w:rPr>
          <w:rFonts w:cstheme="minorHAnsi"/>
        </w:rPr>
      </w:pPr>
      <w:hyperlink r:id="rId61">
        <w:r>
          <w:rPr>
            <w:rFonts w:eastAsia="Arial" w:cstheme="minorHAnsi"/>
            <w:color w:val="0000FF"/>
            <w:u w:val="single" w:color="0000FF"/>
          </w:rPr>
          <w:t>Príručky: Školy, ktoré menia svet</w:t>
        </w:r>
      </w:hyperlink>
      <w:hyperlink r:id="rId62">
        <w:r>
          <w:rPr>
            <w:rFonts w:eastAsia="Arial" w:cstheme="minorHAnsi"/>
          </w:rPr>
          <w:t xml:space="preserve"> </w:t>
        </w:r>
      </w:hyperlink>
      <w:r>
        <w:rPr>
          <w:rFonts w:eastAsia="Arial" w:cstheme="minorHAnsi"/>
        </w:rPr>
        <w:t xml:space="preserve">(IPAO, 2017 – 2023) </w:t>
      </w:r>
    </w:p>
    <w:p w14:paraId="492BD6FD" w14:textId="77777777" w:rsidR="00970945" w:rsidRDefault="001A6B1D" w:rsidP="001A6B1D">
      <w:pPr>
        <w:numPr>
          <w:ilvl w:val="0"/>
          <w:numId w:val="1"/>
        </w:numPr>
        <w:spacing w:after="5" w:line="270" w:lineRule="auto"/>
        <w:ind w:right="280" w:hanging="285"/>
        <w:rPr>
          <w:rFonts w:cstheme="minorHAnsi"/>
        </w:rPr>
      </w:pPr>
      <w:hyperlink r:id="rId63">
        <w:r>
          <w:rPr>
            <w:rFonts w:eastAsia="Arial" w:cstheme="minorHAnsi"/>
            <w:color w:val="0000FF"/>
            <w:u w:val="single" w:color="0000FF"/>
          </w:rPr>
          <w:t>Fighting school segregation in Europe through inclusive education</w:t>
        </w:r>
      </w:hyperlink>
      <w:hyperlink r:id="rId64">
        <w:r>
          <w:rPr>
            <w:rFonts w:eastAsia="Arial" w:cstheme="minorHAnsi"/>
          </w:rPr>
          <w:t xml:space="preserve"> </w:t>
        </w:r>
      </w:hyperlink>
      <w:r>
        <w:rPr>
          <w:rFonts w:eastAsia="Arial" w:cstheme="minorHAnsi"/>
        </w:rPr>
        <w:t xml:space="preserve">(Council of Europe, 2017) </w:t>
      </w:r>
    </w:p>
    <w:p w14:paraId="31E383B3" w14:textId="77777777" w:rsidR="00970945" w:rsidRDefault="001A6B1D" w:rsidP="001A6B1D">
      <w:pPr>
        <w:numPr>
          <w:ilvl w:val="0"/>
          <w:numId w:val="1"/>
        </w:numPr>
        <w:spacing w:after="5" w:line="270" w:lineRule="auto"/>
        <w:ind w:right="280" w:hanging="285"/>
        <w:rPr>
          <w:rFonts w:cstheme="minorHAnsi"/>
        </w:rPr>
      </w:pPr>
      <w:hyperlink r:id="rId65">
        <w:r>
          <w:rPr>
            <w:rFonts w:eastAsia="Arial" w:cstheme="minorHAnsi"/>
            <w:color w:val="0000FF"/>
            <w:u w:val="single" w:color="0000FF"/>
          </w:rPr>
          <w:t>My s</w:t>
        </w:r>
      </w:hyperlink>
      <w:hyperlink r:id="rId66">
        <w:r>
          <w:rPr>
            <w:rFonts w:eastAsia="Arial" w:cstheme="minorHAnsi"/>
            <w:color w:val="0000FF"/>
            <w:u w:val="single" w:color="0000FF"/>
          </w:rPr>
          <w:t xml:space="preserve"> </w:t>
        </w:r>
      </w:hyperlink>
      <w:hyperlink r:id="rId67">
        <w:r>
          <w:rPr>
            <w:rFonts w:eastAsia="Arial" w:cstheme="minorHAnsi"/>
            <w:color w:val="0000FF"/>
            <w:u w:val="single" w:color="0000FF"/>
          </w:rPr>
          <w:t>nimi a</w:t>
        </w:r>
      </w:hyperlink>
      <w:hyperlink r:id="rId68">
        <w:r>
          <w:rPr>
            <w:rFonts w:eastAsia="Arial" w:cstheme="minorHAnsi"/>
            <w:color w:val="0000FF"/>
            <w:u w:val="single" w:color="0000FF"/>
          </w:rPr>
          <w:t xml:space="preserve"> </w:t>
        </w:r>
      </w:hyperlink>
      <w:hyperlink r:id="rId69">
        <w:r>
          <w:rPr>
            <w:rFonts w:eastAsia="Arial" w:cstheme="minorHAnsi"/>
            <w:color w:val="0000FF"/>
            <w:u w:val="single" w:color="0000FF"/>
          </w:rPr>
          <w:t>oni s nami</w:t>
        </w:r>
      </w:hyperlink>
      <w:hyperlink r:id="rId70">
        <w:r>
          <w:rPr>
            <w:rFonts w:eastAsia="Arial" w:cstheme="minorHAnsi"/>
          </w:rPr>
          <w:t xml:space="preserve"> </w:t>
        </w:r>
      </w:hyperlink>
      <w:r>
        <w:rPr>
          <w:rFonts w:eastAsia="Arial" w:cstheme="minorHAnsi"/>
        </w:rPr>
        <w:t xml:space="preserve">(Človek v ohrození, 2015) </w:t>
      </w:r>
    </w:p>
    <w:p w14:paraId="00403110" w14:textId="77777777" w:rsidR="00970945" w:rsidRDefault="001A6B1D" w:rsidP="001A6B1D">
      <w:pPr>
        <w:numPr>
          <w:ilvl w:val="0"/>
          <w:numId w:val="1"/>
        </w:numPr>
        <w:spacing w:after="5" w:line="270" w:lineRule="auto"/>
        <w:ind w:right="280" w:hanging="285"/>
        <w:rPr>
          <w:rFonts w:cstheme="minorHAnsi"/>
        </w:rPr>
      </w:pPr>
      <w:hyperlink r:id="rId71">
        <w:r>
          <w:rPr>
            <w:rFonts w:eastAsia="Arial" w:cstheme="minorHAnsi"/>
            <w:color w:val="0000FF"/>
            <w:u w:val="single" w:color="0000FF"/>
          </w:rPr>
          <w:t>Chance for Children Foundation: Manuál boje proti segregaci romských dětí v předškolním a</w:t>
        </w:r>
      </w:hyperlink>
      <w:hyperlink r:id="rId72">
        <w:r>
          <w:rPr>
            <w:rFonts w:eastAsia="Arial" w:cstheme="minorHAnsi"/>
            <w:color w:val="0000FF"/>
          </w:rPr>
          <w:t xml:space="preserve"> </w:t>
        </w:r>
      </w:hyperlink>
      <w:hyperlink r:id="rId73">
        <w:r>
          <w:rPr>
            <w:rFonts w:eastAsia="Arial" w:cstheme="minorHAnsi"/>
            <w:color w:val="0000FF"/>
            <w:u w:val="single" w:color="0000FF"/>
          </w:rPr>
          <w:t>základním vzdělávání</w:t>
        </w:r>
      </w:hyperlink>
      <w:hyperlink r:id="rId74">
        <w:r>
          <w:rPr>
            <w:rFonts w:eastAsia="Arial" w:cstheme="minorHAnsi"/>
          </w:rPr>
          <w:t xml:space="preserve"> </w:t>
        </w:r>
      </w:hyperlink>
      <w:r>
        <w:rPr>
          <w:rFonts w:eastAsia="Arial" w:cstheme="minorHAnsi"/>
        </w:rPr>
        <w:t xml:space="preserve">(Nadace Šance Detěm, 2013) </w:t>
      </w:r>
    </w:p>
    <w:p w14:paraId="39A6EDC8" w14:textId="77777777" w:rsidR="00970945" w:rsidRDefault="001A6B1D" w:rsidP="001A6B1D">
      <w:pPr>
        <w:numPr>
          <w:ilvl w:val="0"/>
          <w:numId w:val="1"/>
        </w:numPr>
        <w:spacing w:after="5" w:line="270" w:lineRule="auto"/>
        <w:ind w:right="280" w:hanging="285"/>
        <w:rPr>
          <w:rFonts w:cstheme="minorHAnsi"/>
        </w:rPr>
      </w:pPr>
      <w:hyperlink r:id="rId75">
        <w:r>
          <w:rPr>
            <w:rFonts w:eastAsia="Arial" w:cstheme="minorHAnsi"/>
            <w:color w:val="0000FF"/>
            <w:u w:val="single" w:color="0000FF"/>
          </w:rPr>
          <w:t>Segregácia alebo inklúzia Rómov vo vzdelávaní: Voľba pre školy?</w:t>
        </w:r>
      </w:hyperlink>
      <w:hyperlink r:id="rId76">
        <w:r>
          <w:rPr>
            <w:rFonts w:eastAsia="Arial" w:cstheme="minorHAnsi"/>
          </w:rPr>
          <w:t xml:space="preserve"> </w:t>
        </w:r>
      </w:hyperlink>
      <w:r>
        <w:rPr>
          <w:rFonts w:eastAsia="Arial" w:cstheme="minorHAnsi"/>
        </w:rPr>
        <w:t xml:space="preserve">(OSF, 2012) </w:t>
      </w:r>
    </w:p>
    <w:p w14:paraId="53FCE99F" w14:textId="77777777" w:rsidR="00970945" w:rsidRDefault="001A6B1D" w:rsidP="001A6B1D">
      <w:pPr>
        <w:numPr>
          <w:ilvl w:val="0"/>
          <w:numId w:val="1"/>
        </w:numPr>
        <w:spacing w:after="5" w:line="270" w:lineRule="auto"/>
        <w:ind w:right="280" w:hanging="285"/>
        <w:rPr>
          <w:rFonts w:cstheme="minorHAnsi"/>
        </w:rPr>
      </w:pPr>
      <w:hyperlink r:id="rId77">
        <w:r>
          <w:rPr>
            <w:rFonts w:eastAsia="Arial" w:cstheme="minorHAnsi"/>
            <w:color w:val="0000FF"/>
            <w:u w:val="single" w:color="0000FF"/>
          </w:rPr>
          <w:t>Výchova k tolerancii hrou</w:t>
        </w:r>
      </w:hyperlink>
      <w:hyperlink r:id="rId78">
        <w:r>
          <w:rPr>
            <w:rFonts w:eastAsia="Arial" w:cstheme="minorHAnsi"/>
          </w:rPr>
          <w:t xml:space="preserve"> </w:t>
        </w:r>
      </w:hyperlink>
      <w:r>
        <w:rPr>
          <w:rFonts w:eastAsia="Arial" w:cstheme="minorHAnsi"/>
        </w:rPr>
        <w:t xml:space="preserve">(PDCS, 2007) </w:t>
      </w:r>
    </w:p>
    <w:p w14:paraId="4B483051" w14:textId="637E4A26" w:rsidR="00970945" w:rsidRDefault="00970945" w:rsidP="00CF5800">
      <w:pPr>
        <w:tabs>
          <w:tab w:val="left" w:pos="1215"/>
        </w:tabs>
        <w:rPr>
          <w:rFonts w:cstheme="minorHAnsi"/>
          <w:sz w:val="22"/>
          <w:szCs w:val="22"/>
        </w:rPr>
      </w:pPr>
    </w:p>
    <w:sectPr w:rsidR="00970945">
      <w:headerReference w:type="default" r:id="rId79"/>
      <w:footerReference w:type="default" r:id="rId8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A76E7" w14:textId="77777777" w:rsidR="005205E7" w:rsidRDefault="005205E7" w:rsidP="00CF5800">
      <w:r>
        <w:separator/>
      </w:r>
    </w:p>
  </w:endnote>
  <w:endnote w:type="continuationSeparator" w:id="0">
    <w:p w14:paraId="67653F75" w14:textId="77777777" w:rsidR="005205E7" w:rsidRDefault="005205E7" w:rsidP="00CF5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86DA2" w14:textId="3592EB10" w:rsidR="00970945" w:rsidRDefault="00CF5800">
    <w:pPr>
      <w:pStyle w:val="Pta"/>
    </w:pPr>
    <w:r>
      <w:rPr>
        <w:noProof/>
      </w:rPr>
      <w:drawing>
        <wp:anchor distT="0" distB="0" distL="114300" distR="114300" simplePos="0" relativeHeight="251659264" behindDoc="0" locked="0" layoutInCell="1" allowOverlap="1" wp14:anchorId="60508D7E" wp14:editId="589C5B17">
          <wp:simplePos x="0" y="0"/>
          <wp:positionH relativeFrom="column">
            <wp:posOffset>-899796</wp:posOffset>
          </wp:positionH>
          <wp:positionV relativeFrom="paragraph">
            <wp:posOffset>-370492</wp:posOffset>
          </wp:positionV>
          <wp:extent cx="7710961" cy="998753"/>
          <wp:effectExtent l="0" t="0" r="0" b="5080"/>
          <wp:wrapNone/>
          <wp:docPr id="1613027285"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551006"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7737472" cy="1002187"/>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51E74" w14:textId="77777777" w:rsidR="005205E7" w:rsidRDefault="005205E7" w:rsidP="00CF5800">
      <w:r>
        <w:separator/>
      </w:r>
    </w:p>
  </w:footnote>
  <w:footnote w:type="continuationSeparator" w:id="0">
    <w:p w14:paraId="0E0BED4C" w14:textId="77777777" w:rsidR="005205E7" w:rsidRDefault="005205E7" w:rsidP="00CF5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E706D" w14:textId="318F2D98" w:rsidR="00970945" w:rsidRDefault="00CF5800">
    <w:pPr>
      <w:pStyle w:val="Hlavika"/>
    </w:pPr>
    <w:r>
      <w:rPr>
        <w:noProof/>
      </w:rPr>
      <w:drawing>
        <wp:anchor distT="0" distB="0" distL="114300" distR="114300" simplePos="0" relativeHeight="251658240" behindDoc="0" locked="0" layoutInCell="1" allowOverlap="1" wp14:anchorId="5CD4E3F4" wp14:editId="08DB86F0">
          <wp:simplePos x="0" y="0"/>
          <wp:positionH relativeFrom="column">
            <wp:posOffset>-893217</wp:posOffset>
          </wp:positionH>
          <wp:positionV relativeFrom="paragraph">
            <wp:posOffset>-443230</wp:posOffset>
          </wp:positionV>
          <wp:extent cx="7544435" cy="1065530"/>
          <wp:effectExtent l="0" t="0" r="0" b="1270"/>
          <wp:wrapTopAndBottom/>
          <wp:docPr id="1613027284" name="Obrázok 1" descr="Obrázok, na ktorom je text, snímka obrazovky, písmo, logo&#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027284" name="Obrázok 1" descr="Obrázok, na ktorom je text, snímka obrazovky, písmo, logo&#10;&#10;Obsah vygenerovaný pomocou AI môže byť nesprávny."/>
                  <pic:cNvPicPr/>
                </pic:nvPicPr>
                <pic:blipFill>
                  <a:blip r:embed="rId1">
                    <a:extLst>
                      <a:ext uri="{28A0092B-C50C-407E-A947-70E740481C1C}">
                        <a14:useLocalDpi xmlns:a14="http://schemas.microsoft.com/office/drawing/2010/main" val="0"/>
                      </a:ext>
                    </a:extLst>
                  </a:blip>
                  <a:stretch>
                    <a:fillRect/>
                  </a:stretch>
                </pic:blipFill>
                <pic:spPr>
                  <a:xfrm>
                    <a:off x="0" y="0"/>
                    <a:ext cx="7544435" cy="10655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3F9"/>
    <w:multiLevelType w:val="hybridMultilevel"/>
    <w:tmpl w:val="F588F1AA"/>
    <w:lvl w:ilvl="0" w:tplc="5A74AE7E">
      <w:numFmt w:val="bullet"/>
      <w:lvlText w:val="-"/>
      <w:lvlJc w:val="left"/>
      <w:pPr>
        <w:ind w:left="1430" w:hanging="710"/>
      </w:pPr>
      <w:rPr>
        <w:rFonts w:ascii="Calibri" w:eastAsia="Arial" w:hAnsi="Calibri" w:cs="Calibr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 w15:restartNumberingAfterBreak="0">
    <w:nsid w:val="0FF8530F"/>
    <w:multiLevelType w:val="hybridMultilevel"/>
    <w:tmpl w:val="61BE4BE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9FB71DD"/>
    <w:multiLevelType w:val="hybridMultilevel"/>
    <w:tmpl w:val="01124C4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34CD4DB8"/>
    <w:multiLevelType w:val="hybridMultilevel"/>
    <w:tmpl w:val="FEA22CC6"/>
    <w:lvl w:ilvl="0" w:tplc="041B0001">
      <w:start w:val="1"/>
      <w:numFmt w:val="bullet"/>
      <w:lvlText w:val=""/>
      <w:lvlJc w:val="left"/>
      <w:pPr>
        <w:ind w:left="1430" w:hanging="71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4E277459"/>
    <w:multiLevelType w:val="hybridMultilevel"/>
    <w:tmpl w:val="C3343802"/>
    <w:lvl w:ilvl="0" w:tplc="5A74AE7E">
      <w:numFmt w:val="bullet"/>
      <w:lvlText w:val="-"/>
      <w:lvlJc w:val="left"/>
      <w:pPr>
        <w:ind w:left="1070" w:hanging="710"/>
      </w:pPr>
      <w:rPr>
        <w:rFonts w:ascii="Calibri" w:eastAsia="Arial"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66201A69"/>
    <w:multiLevelType w:val="hybridMultilevel"/>
    <w:tmpl w:val="D904FD7C"/>
    <w:lvl w:ilvl="0" w:tplc="266C82F2">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F36F40A">
      <w:start w:val="1"/>
      <w:numFmt w:val="bullet"/>
      <w:lvlText w:val="o"/>
      <w:lvlJc w:val="left"/>
      <w:pPr>
        <w:ind w:left="13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FDE2BBA">
      <w:start w:val="1"/>
      <w:numFmt w:val="bullet"/>
      <w:lvlText w:val="▪"/>
      <w:lvlJc w:val="left"/>
      <w:pPr>
        <w:ind w:left="2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B83EE0">
      <w:start w:val="1"/>
      <w:numFmt w:val="bullet"/>
      <w:lvlText w:val="•"/>
      <w:lvlJc w:val="left"/>
      <w:pPr>
        <w:ind w:left="2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B24FE8">
      <w:start w:val="1"/>
      <w:numFmt w:val="bullet"/>
      <w:lvlText w:val="o"/>
      <w:lvlJc w:val="left"/>
      <w:pPr>
        <w:ind w:left="35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80D2D0">
      <w:start w:val="1"/>
      <w:numFmt w:val="bullet"/>
      <w:lvlText w:val="▪"/>
      <w:lvlJc w:val="left"/>
      <w:pPr>
        <w:ind w:left="4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330A5BE">
      <w:start w:val="1"/>
      <w:numFmt w:val="bullet"/>
      <w:lvlText w:val="•"/>
      <w:lvlJc w:val="left"/>
      <w:pPr>
        <w:ind w:left="4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FC0CBC">
      <w:start w:val="1"/>
      <w:numFmt w:val="bullet"/>
      <w:lvlText w:val="o"/>
      <w:lvlJc w:val="left"/>
      <w:pPr>
        <w:ind w:left="56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070D61C">
      <w:start w:val="1"/>
      <w:numFmt w:val="bullet"/>
      <w:lvlText w:val="▪"/>
      <w:lvlJc w:val="left"/>
      <w:pPr>
        <w:ind w:left="6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858009770">
    <w:abstractNumId w:val="5"/>
  </w:num>
  <w:num w:numId="2" w16cid:durableId="1687946777">
    <w:abstractNumId w:val="2"/>
  </w:num>
  <w:num w:numId="3" w16cid:durableId="1391801787">
    <w:abstractNumId w:val="1"/>
  </w:num>
  <w:num w:numId="4" w16cid:durableId="1934781991">
    <w:abstractNumId w:val="4"/>
  </w:num>
  <w:num w:numId="5" w16cid:durableId="1243756293">
    <w:abstractNumId w:val="0"/>
  </w:num>
  <w:num w:numId="6" w16cid:durableId="1079446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800"/>
    <w:rsid w:val="000240CE"/>
    <w:rsid w:val="000403A3"/>
    <w:rsid w:val="0007135F"/>
    <w:rsid w:val="000A78A7"/>
    <w:rsid w:val="001838F1"/>
    <w:rsid w:val="001A6B1D"/>
    <w:rsid w:val="00254169"/>
    <w:rsid w:val="00293277"/>
    <w:rsid w:val="004F3CA9"/>
    <w:rsid w:val="005205E7"/>
    <w:rsid w:val="00733807"/>
    <w:rsid w:val="007A26CC"/>
    <w:rsid w:val="00970945"/>
    <w:rsid w:val="009A0CCF"/>
    <w:rsid w:val="00A7058F"/>
    <w:rsid w:val="00CB57A3"/>
    <w:rsid w:val="00CF09FD"/>
    <w:rsid w:val="00CF5800"/>
    <w:rsid w:val="00DC069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C3EC2"/>
  <w15:chartTrackingRefBased/>
  <w15:docId w15:val="{38055A87-902F-5C43-8B29-77C37255D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CF58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CF58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CF5800"/>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CF5800"/>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CF5800"/>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CF5800"/>
    <w:pPr>
      <w:keepNext/>
      <w:keepLines/>
      <w:spacing w:before="4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CF5800"/>
    <w:pPr>
      <w:keepNext/>
      <w:keepLines/>
      <w:spacing w:before="4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CF5800"/>
    <w:pPr>
      <w:keepNext/>
      <w:keepLines/>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CF5800"/>
    <w:pPr>
      <w:keepNext/>
      <w:keepLines/>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F5800"/>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CF5800"/>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CF5800"/>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CF5800"/>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CF5800"/>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CF5800"/>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F5800"/>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F5800"/>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F5800"/>
    <w:rPr>
      <w:rFonts w:eastAsiaTheme="majorEastAsia" w:cstheme="majorBidi"/>
      <w:color w:val="272727" w:themeColor="text1" w:themeTint="D8"/>
    </w:rPr>
  </w:style>
  <w:style w:type="paragraph" w:styleId="Nzov">
    <w:name w:val="Title"/>
    <w:basedOn w:val="Normlny"/>
    <w:next w:val="Normlny"/>
    <w:link w:val="NzovChar"/>
    <w:uiPriority w:val="10"/>
    <w:qFormat/>
    <w:rsid w:val="00CF5800"/>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CF5800"/>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F5800"/>
    <w:pPr>
      <w:numPr>
        <w:ilvl w:val="1"/>
      </w:numPr>
      <w:spacing w:after="160"/>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CF5800"/>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F5800"/>
    <w:pPr>
      <w:spacing w:before="160" w:after="160"/>
      <w:jc w:val="center"/>
    </w:pPr>
    <w:rPr>
      <w:i/>
      <w:iCs/>
      <w:color w:val="404040" w:themeColor="text1" w:themeTint="BF"/>
    </w:rPr>
  </w:style>
  <w:style w:type="character" w:customStyle="1" w:styleId="CitciaChar">
    <w:name w:val="Citácia Char"/>
    <w:basedOn w:val="Predvolenpsmoodseku"/>
    <w:link w:val="Citcia"/>
    <w:uiPriority w:val="29"/>
    <w:rsid w:val="00CF5800"/>
    <w:rPr>
      <w:i/>
      <w:iCs/>
      <w:color w:val="404040" w:themeColor="text1" w:themeTint="BF"/>
    </w:rPr>
  </w:style>
  <w:style w:type="paragraph" w:styleId="Odsekzoznamu">
    <w:name w:val="List Paragraph"/>
    <w:basedOn w:val="Normlny"/>
    <w:uiPriority w:val="34"/>
    <w:qFormat/>
    <w:rsid w:val="00CF5800"/>
    <w:pPr>
      <w:ind w:left="720"/>
      <w:contextualSpacing/>
    </w:pPr>
  </w:style>
  <w:style w:type="character" w:styleId="Intenzvnezvraznenie">
    <w:name w:val="Intense Emphasis"/>
    <w:basedOn w:val="Predvolenpsmoodseku"/>
    <w:uiPriority w:val="21"/>
    <w:qFormat/>
    <w:rsid w:val="00CF5800"/>
    <w:rPr>
      <w:i/>
      <w:iCs/>
      <w:color w:val="2F5496" w:themeColor="accent1" w:themeShade="BF"/>
    </w:rPr>
  </w:style>
  <w:style w:type="paragraph" w:styleId="Zvraznencitcia">
    <w:name w:val="Intense Quote"/>
    <w:basedOn w:val="Normlny"/>
    <w:next w:val="Normlny"/>
    <w:link w:val="ZvraznencitciaChar"/>
    <w:uiPriority w:val="30"/>
    <w:qFormat/>
    <w:rsid w:val="00CF58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CF5800"/>
    <w:rPr>
      <w:i/>
      <w:iCs/>
      <w:color w:val="2F5496" w:themeColor="accent1" w:themeShade="BF"/>
    </w:rPr>
  </w:style>
  <w:style w:type="character" w:styleId="Zvraznenodkaz">
    <w:name w:val="Intense Reference"/>
    <w:basedOn w:val="Predvolenpsmoodseku"/>
    <w:uiPriority w:val="32"/>
    <w:qFormat/>
    <w:rsid w:val="00CF5800"/>
    <w:rPr>
      <w:b/>
      <w:bCs/>
      <w:smallCaps/>
      <w:color w:val="2F5496" w:themeColor="accent1" w:themeShade="BF"/>
      <w:spacing w:val="5"/>
    </w:rPr>
  </w:style>
  <w:style w:type="paragraph" w:styleId="Hlavika">
    <w:name w:val="header"/>
    <w:basedOn w:val="Normlny"/>
    <w:link w:val="HlavikaChar"/>
    <w:uiPriority w:val="99"/>
    <w:unhideWhenUsed/>
    <w:rsid w:val="00CF5800"/>
    <w:pPr>
      <w:tabs>
        <w:tab w:val="center" w:pos="4536"/>
        <w:tab w:val="right" w:pos="9072"/>
      </w:tabs>
    </w:pPr>
  </w:style>
  <w:style w:type="character" w:customStyle="1" w:styleId="HlavikaChar">
    <w:name w:val="Hlavička Char"/>
    <w:basedOn w:val="Predvolenpsmoodseku"/>
    <w:link w:val="Hlavika"/>
    <w:uiPriority w:val="99"/>
    <w:rsid w:val="00CF5800"/>
  </w:style>
  <w:style w:type="paragraph" w:styleId="Pta">
    <w:name w:val="footer"/>
    <w:basedOn w:val="Normlny"/>
    <w:link w:val="PtaChar"/>
    <w:uiPriority w:val="99"/>
    <w:unhideWhenUsed/>
    <w:rsid w:val="00CF5800"/>
    <w:pPr>
      <w:tabs>
        <w:tab w:val="center" w:pos="4536"/>
        <w:tab w:val="right" w:pos="9072"/>
      </w:tabs>
    </w:pPr>
  </w:style>
  <w:style w:type="character" w:customStyle="1" w:styleId="PtaChar">
    <w:name w:val="Päta Char"/>
    <w:basedOn w:val="Predvolenpsmoodseku"/>
    <w:link w:val="Pta"/>
    <w:uiPriority w:val="99"/>
    <w:rsid w:val="00CF5800"/>
  </w:style>
  <w:style w:type="table" w:customStyle="1" w:styleId="TableGrid">
    <w:name w:val="TableGrid"/>
    <w:rsid w:val="001A6B1D"/>
    <w:rPr>
      <w:rFonts w:eastAsiaTheme="minorEastAsia"/>
      <w:lang w:eastAsia="sk-SK"/>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nedu.sk/data/att/a02/33336.9e57e8.pdf" TargetMode="External"/><Relationship Id="rId21" Type="http://schemas.openxmlformats.org/officeDocument/2006/relationships/hyperlink" Target="https://www.minedu.sk/data/att/b1e/32002.dfe3f4.pdf" TargetMode="External"/><Relationship Id="rId42" Type="http://schemas.openxmlformats.org/officeDocument/2006/relationships/hyperlink" Target="https://www.spolu-together-jekhetane.sk/sk" TargetMode="External"/><Relationship Id="rId47" Type="http://schemas.openxmlformats.org/officeDocument/2006/relationships/hyperlink" Target="https://www.ssi.sk/wp-content/uploads/2023/04/Publikacia-WELLBeing-2023.pdf" TargetMode="External"/><Relationship Id="rId63" Type="http://schemas.openxmlformats.org/officeDocument/2006/relationships/hyperlink" Target="https://rm.coe.int/fighting-school-segregationin-europe-throughinclusive-education-a-posi/168073fb65" TargetMode="External"/><Relationship Id="rId68" Type="http://schemas.openxmlformats.org/officeDocument/2006/relationships/hyperlink" Target="https://globalnevzdelavanie.sk/my-s-nimi-a-oni-s-nami/" TargetMode="External"/><Relationship Id="rId16" Type="http://schemas.openxmlformats.org/officeDocument/2006/relationships/hyperlink" Target="https://www.minedu.sk/odborne-materialy-pre-skoly-azriadovatelov-kdesegregacii/" TargetMode="External"/><Relationship Id="rId11" Type="http://schemas.openxmlformats.org/officeDocument/2006/relationships/hyperlink" Target="https://www.minedu.sk/odborne-materialy-pre-skoly-azriadovatelov-kdesegregacii/" TargetMode="External"/><Relationship Id="rId32" Type="http://schemas.openxmlformats.org/officeDocument/2006/relationships/hyperlink" Target="https://archiv.mpc-edu.sk/sites/default/files/publikacie/multikulturna_vychova_v_predprimarnom_vzdelavani_iveta_senselova-s_isbn.pdf" TargetMode="External"/><Relationship Id="rId37" Type="http://schemas.openxmlformats.org/officeDocument/2006/relationships/hyperlink" Target="https://archiv.mpc-edu.sk/sites/default/files/rocepo-dokumenty/na-pomoc-pedagogom/40_ucime_sa_zit_v_pestrom_svete_alebo_interkulturna_vychova_v_primarnej_edukacii.pdf" TargetMode="External"/><Relationship Id="rId53" Type="http://schemas.openxmlformats.org/officeDocument/2006/relationships/hyperlink" Target="https://www.statpedu.sk/sk/publikacna-cinnost/odborne-informacie/referencny-ramec-kompetencii-demokraticku-kulturu/" TargetMode="External"/><Relationship Id="rId58" Type="http://schemas.openxmlformats.org/officeDocument/2006/relationships/hyperlink" Target="https://2b4638d1-f6c4-4116-b5ca-7413027fb834.usrfiles.com/ugd/2b4638_eb54998094e74593ab9ab424b07c1abd.pdf" TargetMode="External"/><Relationship Id="rId74" Type="http://schemas.openxmlformats.org/officeDocument/2006/relationships/hyperlink" Target="https://poradna-prava.sk/wp-content/uploads/2021/11/prirucka-boja-proti-segregacii-romskych-deti-vo-vzdelavani.pdf" TargetMode="External"/><Relationship Id="rId79"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s://skolyktoremeniasvet.sk/metodicke-prirucky-2/" TargetMode="External"/><Relationship Id="rId82" Type="http://schemas.openxmlformats.org/officeDocument/2006/relationships/theme" Target="theme/theme1.xml"/><Relationship Id="rId19" Type="http://schemas.openxmlformats.org/officeDocument/2006/relationships/hyperlink" Target="https://www.minedu.sk/data/att/b1e/32002.dfe3f4.pdf" TargetMode="External"/><Relationship Id="rId14" Type="http://schemas.openxmlformats.org/officeDocument/2006/relationships/hyperlink" Target="https://www.minedu.sk/odborne-materialy-pre-skoly-azriadovatelov-kdesegregacii/" TargetMode="External"/><Relationship Id="rId22" Type="http://schemas.openxmlformats.org/officeDocument/2006/relationships/hyperlink" Target="https://www.minedu.sk/data/att/b1e/32002.dfe3f4.pdf" TargetMode="External"/><Relationship Id="rId27" Type="http://schemas.openxmlformats.org/officeDocument/2006/relationships/hyperlink" Target="https://www.minedu.sk/data/att/b33/23399.9bd23f.pdf" TargetMode="External"/><Relationship Id="rId30" Type="http://schemas.openxmlformats.org/officeDocument/2006/relationships/hyperlink" Target="https://www.statpedu.sk/files/articles/nove_dokumenty/projekty/eea_grants/metodika-podporujuca-inkluzivne-vzdelavanie-skolach.pdf" TargetMode="External"/><Relationship Id="rId35" Type="http://schemas.openxmlformats.org/officeDocument/2006/relationships/hyperlink" Target="https://archiv.mpc-edu.sk/sites/default/files/rocepo-dokumenty/na-pomoc-pedagogom/40_ucime_sa_zit_v_pestrom_svete_alebo_interkulturna_vychova_v_primarnej_edukacii.pdf" TargetMode="External"/><Relationship Id="rId43" Type="http://schemas.openxmlformats.org/officeDocument/2006/relationships/hyperlink" Target="https://vzdelavanie21.sk/" TargetMode="External"/><Relationship Id="rId48" Type="http://schemas.openxmlformats.org/officeDocument/2006/relationships/hyperlink" Target="https://www.ssi.sk/wp-content/uploads/2023/04/Publikacia-WELLBeing-2023.pdf" TargetMode="External"/><Relationship Id="rId56" Type="http://schemas.openxmlformats.org/officeDocument/2006/relationships/hyperlink" Target="https://2b4638d1-f6c4-4116-b5ca-7413027fb834.usrfiles.com/ugd/2b4638_eb54998094e74593ab9ab424b07c1abd.pdf" TargetMode="External"/><Relationship Id="rId64" Type="http://schemas.openxmlformats.org/officeDocument/2006/relationships/hyperlink" Target="https://rm.coe.int/fighting-school-segregationin-europe-throughinclusive-education-a-posi/168073fb65" TargetMode="External"/><Relationship Id="rId69" Type="http://schemas.openxmlformats.org/officeDocument/2006/relationships/hyperlink" Target="https://globalnevzdelavanie.sk/my-s-nimi-a-oni-s-nami/" TargetMode="External"/><Relationship Id="rId77" Type="http://schemas.openxmlformats.org/officeDocument/2006/relationships/hyperlink" Target="https://www.pdcs.sk/publikacie/detail/vychova-k-tolerancii-hrou" TargetMode="External"/><Relationship Id="rId8" Type="http://schemas.openxmlformats.org/officeDocument/2006/relationships/hyperlink" Target="https://www.minedu.sk/odborne-materialy-pre-skoly-azriadovatelov-kdesegregacii/" TargetMode="External"/><Relationship Id="rId51" Type="http://schemas.openxmlformats.org/officeDocument/2006/relationships/hyperlink" Target="https://globalnevzdelavanie.sk/wp-content/uploads/2019/04/romovia-myty-a-fakty.pdf" TargetMode="External"/><Relationship Id="rId72" Type="http://schemas.openxmlformats.org/officeDocument/2006/relationships/hyperlink" Target="https://poradna-prava.sk/wp-content/uploads/2021/11/prirucka-boja-proti-segregacii-romskych-deti-vo-vzdelavani.pdf" TargetMode="External"/><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www.minedu.sk/odborne-materialy-pre-skoly-azriadovatelov-kdesegregacii/" TargetMode="External"/><Relationship Id="rId17" Type="http://schemas.openxmlformats.org/officeDocument/2006/relationships/hyperlink" Target="https://www.minedu.sk/odborne-materialy-pre-skoly-azriadovatelov-kdesegregacii/" TargetMode="External"/><Relationship Id="rId25" Type="http://schemas.openxmlformats.org/officeDocument/2006/relationships/hyperlink" Target="http://www.minedu.sk/data/att/a02/33336.9e57e8.pdf" TargetMode="External"/><Relationship Id="rId33" Type="http://schemas.openxmlformats.org/officeDocument/2006/relationships/hyperlink" Target="https://archiv.mpc-edu.sk/sites/default/files/publikacie/multikulturna_vychova_v_predprimarnom_vzdelavani_iveta_senselova-s_isbn.pdf" TargetMode="External"/><Relationship Id="rId38" Type="http://schemas.openxmlformats.org/officeDocument/2006/relationships/hyperlink" Target="https://archiv.mpc-edu.sk/sites/default/files/rocepo-dokumenty/na-pomoc-pedagogom/40_ucime_sa_zit_v_pestrom_svete_alebo_interkulturna_vychova_v_primarnej_edukacii.pdf" TargetMode="External"/><Relationship Id="rId46" Type="http://schemas.openxmlformats.org/officeDocument/2006/relationships/hyperlink" Target="https://www.ssi.sk/wp-content/uploads/2023/04/Publikacia-WELLBeing-2023.pdf" TargetMode="External"/><Relationship Id="rId59" Type="http://schemas.openxmlformats.org/officeDocument/2006/relationships/hyperlink" Target="https://www.desegregace.cz/" TargetMode="External"/><Relationship Id="rId67" Type="http://schemas.openxmlformats.org/officeDocument/2006/relationships/hyperlink" Target="https://globalnevzdelavanie.sk/my-s-nimi-a-oni-s-nami/" TargetMode="External"/><Relationship Id="rId20" Type="http://schemas.openxmlformats.org/officeDocument/2006/relationships/hyperlink" Target="https://www.minedu.sk/data/att/b1e/32002.dfe3f4.pdf" TargetMode="External"/><Relationship Id="rId41" Type="http://schemas.openxmlformats.org/officeDocument/2006/relationships/hyperlink" Target="https://www.spolu-together-jekhetane.sk/sk" TargetMode="External"/><Relationship Id="rId54" Type="http://schemas.openxmlformats.org/officeDocument/2006/relationships/hyperlink" Target="https://www.statpedu.sk/sk/publikacna-cinnost/odborne-informacie/referencny-ramec-kompetencii-demokraticku-kulturu/" TargetMode="External"/><Relationship Id="rId62" Type="http://schemas.openxmlformats.org/officeDocument/2006/relationships/hyperlink" Target="https://skolyktoremeniasvet.sk/metodicke-prirucky-2/" TargetMode="External"/><Relationship Id="rId70" Type="http://schemas.openxmlformats.org/officeDocument/2006/relationships/hyperlink" Target="https://globalnevzdelavanie.sk/my-s-nimi-a-oni-s-nami/" TargetMode="External"/><Relationship Id="rId75" Type="http://schemas.openxmlformats.org/officeDocument/2006/relationships/hyperlink" Target="https://www.noveskolstvo.sk/upload/pdf/OSF_2012.pdf"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minedu.sk/odborne-materialy-pre-skoly-azriadovatelov-kdesegregacii/" TargetMode="External"/><Relationship Id="rId23" Type="http://schemas.openxmlformats.org/officeDocument/2006/relationships/hyperlink" Target="http://www.minedu.sk/data/att/a02/33336.9e57e8.pdf" TargetMode="External"/><Relationship Id="rId28" Type="http://schemas.openxmlformats.org/officeDocument/2006/relationships/hyperlink" Target="https://www.minedu.sk/data/att/b33/23399.9bd23f.pdf" TargetMode="External"/><Relationship Id="rId36" Type="http://schemas.openxmlformats.org/officeDocument/2006/relationships/hyperlink" Target="https://archiv.mpc-edu.sk/sites/default/files/rocepo-dokumenty/na-pomoc-pedagogom/40_ucime_sa_zit_v_pestrom_svete_alebo_interkulturna_vychova_v_primarnej_edukacii.pdf" TargetMode="External"/><Relationship Id="rId49" Type="http://schemas.openxmlformats.org/officeDocument/2006/relationships/hyperlink" Target="https://www.ktochyba.sk/webroot/video/index-inkluzie.pdf" TargetMode="External"/><Relationship Id="rId57" Type="http://schemas.openxmlformats.org/officeDocument/2006/relationships/hyperlink" Target="https://2b4638d1-f6c4-4116-b5ca-7413027fb834.usrfiles.com/ugd/2b4638_eb54998094e74593ab9ab424b07c1abd.pdf" TargetMode="External"/><Relationship Id="rId10" Type="http://schemas.openxmlformats.org/officeDocument/2006/relationships/hyperlink" Target="https://www.minedu.sk/odborne-materialy-pre-skoly-azriadovatelov-kdesegregacii/" TargetMode="External"/><Relationship Id="rId31" Type="http://schemas.openxmlformats.org/officeDocument/2006/relationships/hyperlink" Target="https://archiv.mpc-edu.sk/sites/default/files/publikacie/multikulturna_vychova_v_predprimarnom_vzdelavani_iveta_senselova-s_isbn.pdf" TargetMode="External"/><Relationship Id="rId44" Type="http://schemas.openxmlformats.org/officeDocument/2006/relationships/hyperlink" Target="https://vzdelavanie21.sk/" TargetMode="External"/><Relationship Id="rId52" Type="http://schemas.openxmlformats.org/officeDocument/2006/relationships/hyperlink" Target="https://globalnevzdelavanie.sk/wp-content/uploads/2019/04/romovia-myty-a-fakty.pdf" TargetMode="External"/><Relationship Id="rId60" Type="http://schemas.openxmlformats.org/officeDocument/2006/relationships/hyperlink" Target="https://www.desegregace.cz/" TargetMode="External"/><Relationship Id="rId65" Type="http://schemas.openxmlformats.org/officeDocument/2006/relationships/hyperlink" Target="https://globalnevzdelavanie.sk/my-s-nimi-a-oni-s-nami/" TargetMode="External"/><Relationship Id="rId73" Type="http://schemas.openxmlformats.org/officeDocument/2006/relationships/hyperlink" Target="https://poradna-prava.sk/wp-content/uploads/2021/11/prirucka-boja-proti-segregacii-romskych-deti-vo-vzdelavani.pdf" TargetMode="External"/><Relationship Id="rId78" Type="http://schemas.openxmlformats.org/officeDocument/2006/relationships/hyperlink" Target="https://www.pdcs.sk/publikacie/detail/vychova-k-tolerancii-hrou"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inedu.sk/odborne-materialy-pre-skoly-azriadovatelov-kdesegregacii/" TargetMode="External"/><Relationship Id="rId13" Type="http://schemas.openxmlformats.org/officeDocument/2006/relationships/hyperlink" Target="https://www.minedu.sk/odborne-materialy-pre-skoly-azriadovatelov-kdesegregacii/" TargetMode="External"/><Relationship Id="rId18" Type="http://schemas.openxmlformats.org/officeDocument/2006/relationships/hyperlink" Target="https://www.minedu.sk/odborne-materialy-pre-skoly-azriadovatelov-kdesegregacii/" TargetMode="External"/><Relationship Id="rId39" Type="http://schemas.openxmlformats.org/officeDocument/2006/relationships/hyperlink" Target="https://www.statpedu.sk/sk/publikacna-cinnost/odborne-informacie/referencny-ramec-kompetencii-demokraticku-kulturu/" TargetMode="External"/><Relationship Id="rId34" Type="http://schemas.openxmlformats.org/officeDocument/2006/relationships/hyperlink" Target="https://archiv.mpc-edu.sk/sites/default/files/publikacie/multikulturna_vychova_v_predprimarnom_vzdelavani_iveta_senselova-s_isbn.pdf" TargetMode="External"/><Relationship Id="rId50" Type="http://schemas.openxmlformats.org/officeDocument/2006/relationships/hyperlink" Target="https://www.ktochyba.sk/webroot/video/index-inkluzie.pdf" TargetMode="External"/><Relationship Id="rId55" Type="http://schemas.openxmlformats.org/officeDocument/2006/relationships/hyperlink" Target="https://2b4638d1-f6c4-4116-b5ca-7413027fb834.usrfiles.com/ugd/2b4638_eb54998094e74593ab9ab424b07c1abd.pdf" TargetMode="External"/><Relationship Id="rId76" Type="http://schemas.openxmlformats.org/officeDocument/2006/relationships/hyperlink" Target="https://www.noveskolstvo.sk/upload/pdf/OSF_2012.pdf" TargetMode="External"/><Relationship Id="rId7" Type="http://schemas.openxmlformats.org/officeDocument/2006/relationships/hyperlink" Target="https://www.minedu.sk/odborne-materialy-pre-skoly-azriadovatelov-kdesegregacii/" TargetMode="External"/><Relationship Id="rId71" Type="http://schemas.openxmlformats.org/officeDocument/2006/relationships/hyperlink" Target="https://poradna-prava.sk/wp-content/uploads/2021/11/prirucka-boja-proti-segregacii-romskych-deti-vo-vzdelavani.pdf" TargetMode="External"/><Relationship Id="rId2" Type="http://schemas.openxmlformats.org/officeDocument/2006/relationships/styles" Target="styles.xml"/><Relationship Id="rId29" Type="http://schemas.openxmlformats.org/officeDocument/2006/relationships/hyperlink" Target="https://www.statpedu.sk/files/articles/nove_dokumenty/projekty/eea_grants/metodika-podporujuca-inkluzivne-vzdelavanie-skolach.pdf" TargetMode="External"/><Relationship Id="rId24" Type="http://schemas.openxmlformats.org/officeDocument/2006/relationships/hyperlink" Target="http://www.minedu.sk/data/att/a02/33336.9e57e8.pdf" TargetMode="External"/><Relationship Id="rId40" Type="http://schemas.openxmlformats.org/officeDocument/2006/relationships/hyperlink" Target="https://www.statpedu.sk/sk/publikacna-cinnost/odborne-informacie/referencny-ramec-kompetencii-demokraticku-kulturu/" TargetMode="External"/><Relationship Id="rId45" Type="http://schemas.openxmlformats.org/officeDocument/2006/relationships/hyperlink" Target="https://www.ssi.sk/wp-content/uploads/2023/04/Publikacia-WELLBeing-2023.pdf" TargetMode="External"/><Relationship Id="rId66" Type="http://schemas.openxmlformats.org/officeDocument/2006/relationships/hyperlink" Target="https://globalnevzdelavanie.sk/my-s-nimi-a-oni-s-nami/"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2264</Words>
  <Characters>12908</Characters>
  <Application>Microsoft Office Word</Application>
  <DocSecurity>0</DocSecurity>
  <Lines>107</Lines>
  <Paragraphs>30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osobnyudaj.sk;OpenTBS 1.12.1</dc:creator>
  <cp:keywords/>
  <dc:description/>
  <cp:lastModifiedBy>Kršačková Ľuba Mgr.</cp:lastModifiedBy>
  <cp:revision>2</cp:revision>
  <cp:lastPrinted>2025-08-19T13:43:00Z</cp:lastPrinted>
  <dcterms:created xsi:type="dcterms:W3CDTF">2025-12-04T10:17:00Z</dcterms:created>
  <dcterms:modified xsi:type="dcterms:W3CDTF">2025-12-04T10:17:00Z</dcterms:modified>
</cp:coreProperties>
</file>